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60" w:rsidRDefault="003A23BE">
      <w:pPr>
        <w:pStyle w:val="normal0"/>
        <w:rPr>
          <w:b/>
          <w:sz w:val="24"/>
          <w:szCs w:val="24"/>
        </w:rPr>
      </w:pPr>
      <w:r>
        <w:rPr>
          <w:noProof/>
          <w:lang w:val="en-US"/>
        </w:rPr>
        <w:drawing>
          <wp:anchor distT="114300" distB="114300" distL="114300" distR="114300" simplePos="0" relativeHeight="251658240" behindDoc="0" locked="0" layoutInCell="1" allowOverlap="1">
            <wp:simplePos x="0" y="0"/>
            <wp:positionH relativeFrom="margin">
              <wp:posOffset>1</wp:posOffset>
            </wp:positionH>
            <wp:positionV relativeFrom="paragraph">
              <wp:posOffset>114300</wp:posOffset>
            </wp:positionV>
            <wp:extent cx="5943600" cy="140970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1409700"/>
                    </a:xfrm>
                    <a:prstGeom prst="rect">
                      <a:avLst/>
                    </a:prstGeom>
                    <a:ln/>
                  </pic:spPr>
                </pic:pic>
              </a:graphicData>
            </a:graphic>
          </wp:anchor>
        </w:drawing>
      </w:r>
    </w:p>
    <w:p w:rsidR="00B76E60" w:rsidRDefault="003A23BE">
      <w:pPr>
        <w:pStyle w:val="normal0"/>
        <w:spacing w:line="480" w:lineRule="auto"/>
        <w:jc w:val="center"/>
        <w:rPr>
          <w:b/>
          <w:sz w:val="24"/>
          <w:szCs w:val="24"/>
        </w:rPr>
      </w:pPr>
      <w:r>
        <w:rPr>
          <w:b/>
          <w:sz w:val="24"/>
          <w:szCs w:val="24"/>
        </w:rPr>
        <w:t xml:space="preserve">Oasis International School Model United Nations </w:t>
      </w:r>
    </w:p>
    <w:p w:rsidR="00B76E60" w:rsidRDefault="003A23BE">
      <w:pPr>
        <w:pStyle w:val="normal0"/>
        <w:shd w:val="clear" w:color="auto" w:fill="FFFFFF"/>
        <w:spacing w:line="480" w:lineRule="auto"/>
        <w:jc w:val="center"/>
        <w:rPr>
          <w:b/>
          <w:sz w:val="24"/>
          <w:szCs w:val="24"/>
        </w:rPr>
      </w:pPr>
      <w:r>
        <w:rPr>
          <w:b/>
          <w:sz w:val="24"/>
          <w:szCs w:val="24"/>
        </w:rPr>
        <w:t>Bureau des affaires du désarmement</w:t>
      </w:r>
    </w:p>
    <w:p w:rsidR="00B76E60" w:rsidRDefault="00B76E60">
      <w:pPr>
        <w:pStyle w:val="normal0"/>
        <w:spacing w:line="480" w:lineRule="auto"/>
        <w:rPr>
          <w:b/>
        </w:rPr>
      </w:pPr>
    </w:p>
    <w:p w:rsidR="00B76E60" w:rsidRDefault="00B76E60">
      <w:pPr>
        <w:pStyle w:val="normal0"/>
        <w:spacing w:line="480" w:lineRule="auto"/>
        <w:rPr>
          <w:b/>
        </w:rPr>
      </w:pPr>
    </w:p>
    <w:p w:rsidR="00B76E60" w:rsidRDefault="00B76E60">
      <w:pPr>
        <w:pStyle w:val="normal0"/>
        <w:spacing w:line="480" w:lineRule="auto"/>
      </w:pPr>
    </w:p>
    <w:p w:rsidR="00B76E60" w:rsidRDefault="003A23BE">
      <w:pPr>
        <w:pStyle w:val="normal0"/>
        <w:shd w:val="clear" w:color="auto" w:fill="FFFFFF"/>
        <w:spacing w:line="480" w:lineRule="auto"/>
        <w:jc w:val="center"/>
      </w:pPr>
      <w:r>
        <w:rPr>
          <w:b/>
          <w:sz w:val="24"/>
          <w:szCs w:val="24"/>
        </w:rPr>
        <w:t xml:space="preserve">Présidente: </w:t>
      </w:r>
      <w:r>
        <w:rPr>
          <w:sz w:val="24"/>
          <w:szCs w:val="24"/>
        </w:rPr>
        <w:t>Farah Bahgat</w:t>
      </w:r>
    </w:p>
    <w:p w:rsidR="00B76E60" w:rsidRDefault="003A23BE">
      <w:pPr>
        <w:pStyle w:val="normal0"/>
        <w:shd w:val="clear" w:color="auto" w:fill="FFFFFF"/>
        <w:spacing w:line="480" w:lineRule="auto"/>
        <w:jc w:val="center"/>
        <w:rPr>
          <w:sz w:val="24"/>
          <w:szCs w:val="24"/>
        </w:rPr>
      </w:pPr>
      <w:r>
        <w:rPr>
          <w:b/>
          <w:sz w:val="24"/>
          <w:szCs w:val="24"/>
        </w:rPr>
        <w:t xml:space="preserve">Vice-Présidente: </w:t>
      </w:r>
      <w:r>
        <w:rPr>
          <w:sz w:val="24"/>
          <w:szCs w:val="24"/>
        </w:rPr>
        <w:t xml:space="preserve">Hanna Hesham </w:t>
      </w:r>
    </w:p>
    <w:p w:rsidR="00B76E60" w:rsidRDefault="00B76E60">
      <w:pPr>
        <w:pStyle w:val="normal0"/>
        <w:shd w:val="clear" w:color="auto" w:fill="FFFFFF"/>
        <w:spacing w:line="480" w:lineRule="auto"/>
        <w:jc w:val="center"/>
        <w:rPr>
          <w:sz w:val="24"/>
          <w:szCs w:val="24"/>
        </w:rPr>
      </w:pPr>
    </w:p>
    <w:p w:rsidR="00B76E60" w:rsidRDefault="00B76E60">
      <w:pPr>
        <w:pStyle w:val="normal0"/>
        <w:shd w:val="clear" w:color="auto" w:fill="FFFFFF"/>
        <w:spacing w:line="480" w:lineRule="auto"/>
        <w:jc w:val="center"/>
        <w:rPr>
          <w:sz w:val="24"/>
          <w:szCs w:val="24"/>
        </w:rPr>
      </w:pPr>
    </w:p>
    <w:p w:rsidR="00B76E60" w:rsidRDefault="003A23BE">
      <w:pPr>
        <w:pStyle w:val="normal0"/>
        <w:shd w:val="clear" w:color="auto" w:fill="FFFFFF"/>
        <w:spacing w:line="480" w:lineRule="auto"/>
        <w:jc w:val="center"/>
        <w:rPr>
          <w:b/>
          <w:color w:val="212121"/>
          <w:sz w:val="24"/>
          <w:szCs w:val="24"/>
          <w:highlight w:val="white"/>
        </w:rPr>
      </w:pPr>
      <w:r>
        <w:rPr>
          <w:b/>
          <w:color w:val="212121"/>
          <w:sz w:val="24"/>
          <w:szCs w:val="24"/>
          <w:highlight w:val="white"/>
        </w:rPr>
        <w:t xml:space="preserve">Guide de recherche </w:t>
      </w:r>
    </w:p>
    <w:p w:rsidR="00B76E60" w:rsidRDefault="00B76E60">
      <w:pPr>
        <w:pStyle w:val="normal0"/>
        <w:shd w:val="clear" w:color="auto" w:fill="FFFFFF"/>
        <w:spacing w:line="480" w:lineRule="auto"/>
        <w:jc w:val="center"/>
        <w:rPr>
          <w:color w:val="212121"/>
          <w:sz w:val="24"/>
          <w:szCs w:val="24"/>
          <w:highlight w:val="white"/>
        </w:rPr>
      </w:pPr>
    </w:p>
    <w:p w:rsidR="00B76E60" w:rsidRDefault="00B76E60">
      <w:pPr>
        <w:pStyle w:val="normal0"/>
        <w:shd w:val="clear" w:color="auto" w:fill="FFFFFF"/>
        <w:spacing w:line="480" w:lineRule="auto"/>
        <w:jc w:val="center"/>
        <w:rPr>
          <w:color w:val="212121"/>
          <w:sz w:val="24"/>
          <w:szCs w:val="24"/>
          <w:highlight w:val="white"/>
        </w:rPr>
      </w:pPr>
    </w:p>
    <w:p w:rsidR="00B76E60" w:rsidRDefault="003A23BE">
      <w:pPr>
        <w:pStyle w:val="normal0"/>
        <w:shd w:val="clear" w:color="auto" w:fill="FFFFFF"/>
        <w:spacing w:line="480" w:lineRule="auto"/>
        <w:jc w:val="center"/>
        <w:rPr>
          <w:color w:val="212121"/>
          <w:sz w:val="24"/>
          <w:szCs w:val="24"/>
          <w:highlight w:val="white"/>
        </w:rPr>
      </w:pPr>
      <w:r>
        <w:rPr>
          <w:b/>
          <w:color w:val="212121"/>
          <w:sz w:val="24"/>
          <w:szCs w:val="24"/>
          <w:highlight w:val="white"/>
        </w:rPr>
        <w:t>Thème 2:</w:t>
      </w:r>
      <w:r>
        <w:rPr>
          <w:color w:val="212121"/>
          <w:sz w:val="24"/>
          <w:szCs w:val="24"/>
          <w:highlight w:val="white"/>
        </w:rPr>
        <w:t xml:space="preserve"> La question du potentiel des armes nucléaires dans l'océan indien </w:t>
      </w:r>
    </w:p>
    <w:p w:rsidR="00B76E60" w:rsidRDefault="00B76E60">
      <w:pPr>
        <w:pStyle w:val="normal0"/>
        <w:shd w:val="clear" w:color="auto" w:fill="FFFFFF"/>
        <w:spacing w:line="480" w:lineRule="auto"/>
        <w:jc w:val="center"/>
        <w:rPr>
          <w:color w:val="212121"/>
          <w:sz w:val="24"/>
          <w:szCs w:val="24"/>
          <w:highlight w:val="white"/>
        </w:rPr>
      </w:pPr>
    </w:p>
    <w:p w:rsidR="00B76E60" w:rsidRDefault="003A23BE">
      <w:pPr>
        <w:pStyle w:val="normal0"/>
        <w:shd w:val="clear" w:color="auto" w:fill="FFFFFF"/>
        <w:spacing w:line="480" w:lineRule="auto"/>
        <w:jc w:val="center"/>
        <w:rPr>
          <w:b/>
          <w:color w:val="212121"/>
          <w:sz w:val="24"/>
          <w:szCs w:val="24"/>
          <w:highlight w:val="white"/>
        </w:rPr>
      </w:pPr>
      <w:r>
        <w:rPr>
          <w:b/>
          <w:color w:val="212121"/>
          <w:sz w:val="24"/>
          <w:szCs w:val="24"/>
          <w:highlight w:val="white"/>
        </w:rPr>
        <w:t xml:space="preserve">11ème conférence annuelle d’OISMUN </w:t>
      </w:r>
    </w:p>
    <w:p w:rsidR="00B76E60" w:rsidRDefault="003A23BE">
      <w:pPr>
        <w:pStyle w:val="normal0"/>
        <w:shd w:val="clear" w:color="auto" w:fill="FFFFFF"/>
        <w:spacing w:line="480" w:lineRule="auto"/>
        <w:jc w:val="center"/>
        <w:rPr>
          <w:b/>
          <w:color w:val="212121"/>
          <w:sz w:val="24"/>
          <w:szCs w:val="24"/>
          <w:highlight w:val="white"/>
        </w:rPr>
      </w:pPr>
      <w:r>
        <w:rPr>
          <w:b/>
          <w:color w:val="212121"/>
          <w:sz w:val="24"/>
          <w:szCs w:val="24"/>
          <w:highlight w:val="white"/>
        </w:rPr>
        <w:t xml:space="preserve">Novembre 2018 </w:t>
      </w:r>
    </w:p>
    <w:p w:rsidR="00B76E60" w:rsidRDefault="00B76E60">
      <w:pPr>
        <w:pStyle w:val="normal0"/>
        <w:shd w:val="clear" w:color="auto" w:fill="FFFFFF"/>
        <w:spacing w:line="360" w:lineRule="auto"/>
        <w:rPr>
          <w:b/>
          <w:color w:val="212121"/>
          <w:sz w:val="24"/>
          <w:szCs w:val="24"/>
          <w:highlight w:val="white"/>
        </w:rPr>
      </w:pPr>
    </w:p>
    <w:p w:rsidR="00B76E60" w:rsidRDefault="00B76E60">
      <w:pPr>
        <w:pStyle w:val="normal0"/>
        <w:shd w:val="clear" w:color="auto" w:fill="FFFFFF"/>
        <w:spacing w:line="360" w:lineRule="auto"/>
        <w:rPr>
          <w:b/>
          <w:color w:val="212121"/>
          <w:sz w:val="24"/>
          <w:szCs w:val="24"/>
          <w:highlight w:val="white"/>
        </w:rPr>
      </w:pPr>
    </w:p>
    <w:p w:rsidR="00B76E60" w:rsidRDefault="003A23BE">
      <w:pPr>
        <w:pStyle w:val="normal0"/>
        <w:shd w:val="clear" w:color="auto" w:fill="FFFFFF"/>
        <w:spacing w:line="360" w:lineRule="auto"/>
        <w:jc w:val="center"/>
        <w:rPr>
          <w:b/>
          <w:sz w:val="24"/>
          <w:szCs w:val="24"/>
        </w:rPr>
      </w:pPr>
      <w:r>
        <w:rPr>
          <w:b/>
          <w:color w:val="212121"/>
          <w:sz w:val="24"/>
          <w:szCs w:val="24"/>
        </w:rPr>
        <w:t>Table de matières</w:t>
      </w:r>
    </w:p>
    <w:p w:rsidR="00B76E60" w:rsidRDefault="003A23BE">
      <w:pPr>
        <w:pStyle w:val="normal0"/>
        <w:numPr>
          <w:ilvl w:val="0"/>
          <w:numId w:val="5"/>
        </w:numPr>
        <w:shd w:val="clear" w:color="auto" w:fill="FFFFFF"/>
        <w:spacing w:line="480" w:lineRule="auto"/>
        <w:rPr>
          <w:sz w:val="24"/>
          <w:szCs w:val="24"/>
        </w:rPr>
      </w:pPr>
      <w:r>
        <w:rPr>
          <w:sz w:val="24"/>
          <w:szCs w:val="24"/>
        </w:rPr>
        <w:lastRenderedPageBreak/>
        <w:t>Résumé………………………………………………………….…….….…………...3</w:t>
      </w:r>
    </w:p>
    <w:p w:rsidR="00B76E60" w:rsidRDefault="003A23BE">
      <w:pPr>
        <w:pStyle w:val="normal0"/>
        <w:numPr>
          <w:ilvl w:val="0"/>
          <w:numId w:val="5"/>
        </w:numPr>
        <w:shd w:val="clear" w:color="auto" w:fill="FFFFFF"/>
        <w:spacing w:line="480" w:lineRule="auto"/>
        <w:rPr>
          <w:sz w:val="24"/>
          <w:szCs w:val="24"/>
        </w:rPr>
      </w:pPr>
      <w:r>
        <w:rPr>
          <w:sz w:val="24"/>
          <w:szCs w:val="24"/>
        </w:rPr>
        <w:t>Introduction……………………..…………………………………….….……………4</w:t>
      </w:r>
    </w:p>
    <w:p w:rsidR="00B76E60" w:rsidRDefault="003A23BE">
      <w:pPr>
        <w:pStyle w:val="normal0"/>
        <w:numPr>
          <w:ilvl w:val="0"/>
          <w:numId w:val="5"/>
        </w:numPr>
        <w:shd w:val="clear" w:color="auto" w:fill="FFFFFF"/>
        <w:spacing w:line="480" w:lineRule="auto"/>
        <w:rPr>
          <w:sz w:val="24"/>
          <w:szCs w:val="24"/>
        </w:rPr>
      </w:pPr>
      <w:r>
        <w:rPr>
          <w:color w:val="212121"/>
          <w:sz w:val="24"/>
          <w:szCs w:val="24"/>
          <w:highlight w:val="white"/>
        </w:rPr>
        <w:t>Définition des mots clés</w:t>
      </w:r>
      <w:r>
        <w:rPr>
          <w:sz w:val="24"/>
          <w:szCs w:val="24"/>
        </w:rPr>
        <w:t>.……..……………………...…………………..…………..5</w:t>
      </w:r>
    </w:p>
    <w:p w:rsidR="00B76E60" w:rsidRDefault="003A23BE">
      <w:pPr>
        <w:pStyle w:val="normal0"/>
        <w:numPr>
          <w:ilvl w:val="0"/>
          <w:numId w:val="5"/>
        </w:numPr>
        <w:shd w:val="clear" w:color="auto" w:fill="FFFFFF"/>
        <w:spacing w:line="480" w:lineRule="auto"/>
        <w:rPr>
          <w:sz w:val="24"/>
          <w:szCs w:val="24"/>
        </w:rPr>
      </w:pPr>
      <w:r>
        <w:rPr>
          <w:sz w:val="24"/>
          <w:szCs w:val="24"/>
        </w:rPr>
        <w:t xml:space="preserve">Aperçu……...……...……………………………………………………….………….6 </w:t>
      </w:r>
    </w:p>
    <w:p w:rsidR="00B76E60" w:rsidRDefault="003A23BE">
      <w:pPr>
        <w:pStyle w:val="normal0"/>
        <w:numPr>
          <w:ilvl w:val="0"/>
          <w:numId w:val="5"/>
        </w:numPr>
        <w:shd w:val="clear" w:color="auto" w:fill="FFFFFF"/>
        <w:spacing w:line="480" w:lineRule="auto"/>
        <w:rPr>
          <w:sz w:val="24"/>
          <w:szCs w:val="24"/>
        </w:rPr>
      </w:pPr>
      <w:r>
        <w:rPr>
          <w:color w:val="212121"/>
          <w:sz w:val="24"/>
          <w:szCs w:val="24"/>
          <w:highlight w:val="white"/>
        </w:rPr>
        <w:t>Principaux pays impliqués</w:t>
      </w:r>
      <w:r>
        <w:rPr>
          <w:sz w:val="24"/>
          <w:szCs w:val="24"/>
        </w:rPr>
        <w:t>...…………..………………………….…….…………...9</w:t>
      </w:r>
    </w:p>
    <w:p w:rsidR="00B76E60" w:rsidRDefault="003A23BE">
      <w:pPr>
        <w:pStyle w:val="normal0"/>
        <w:numPr>
          <w:ilvl w:val="0"/>
          <w:numId w:val="5"/>
        </w:numPr>
        <w:shd w:val="clear" w:color="auto" w:fill="FFFFFF"/>
        <w:spacing w:line="480" w:lineRule="auto"/>
        <w:rPr>
          <w:sz w:val="24"/>
          <w:szCs w:val="24"/>
        </w:rPr>
      </w:pPr>
      <w:r>
        <w:rPr>
          <w:color w:val="212121"/>
          <w:sz w:val="24"/>
          <w:szCs w:val="24"/>
          <w:highlight w:val="white"/>
        </w:rPr>
        <w:t>Principaux</w:t>
      </w:r>
      <w:r>
        <w:rPr>
          <w:sz w:val="24"/>
          <w:szCs w:val="24"/>
        </w:rPr>
        <w:t xml:space="preserve"> organisations </w:t>
      </w:r>
      <w:r>
        <w:rPr>
          <w:color w:val="212121"/>
          <w:sz w:val="24"/>
          <w:szCs w:val="24"/>
          <w:highlight w:val="white"/>
        </w:rPr>
        <w:t>impliqués………………………....</w:t>
      </w:r>
      <w:r>
        <w:rPr>
          <w:sz w:val="24"/>
          <w:szCs w:val="24"/>
        </w:rPr>
        <w:t>.……….…………....11</w:t>
      </w:r>
    </w:p>
    <w:p w:rsidR="00B76E60" w:rsidRDefault="003A23BE">
      <w:pPr>
        <w:pStyle w:val="normal0"/>
        <w:numPr>
          <w:ilvl w:val="0"/>
          <w:numId w:val="5"/>
        </w:numPr>
        <w:shd w:val="clear" w:color="auto" w:fill="FFFFFF"/>
        <w:spacing w:line="480" w:lineRule="auto"/>
        <w:rPr>
          <w:sz w:val="24"/>
          <w:szCs w:val="24"/>
        </w:rPr>
      </w:pPr>
      <w:r>
        <w:rPr>
          <w:color w:val="212121"/>
          <w:sz w:val="24"/>
          <w:szCs w:val="24"/>
          <w:highlight w:val="white"/>
        </w:rPr>
        <w:t>Participation des Nations Unies</w:t>
      </w:r>
      <w:r>
        <w:rPr>
          <w:sz w:val="24"/>
          <w:szCs w:val="24"/>
        </w:rPr>
        <w:t>..………………….……….……...……………....12</w:t>
      </w:r>
    </w:p>
    <w:p w:rsidR="00B76E60" w:rsidRDefault="003A23BE">
      <w:pPr>
        <w:pStyle w:val="normal0"/>
        <w:numPr>
          <w:ilvl w:val="0"/>
          <w:numId w:val="5"/>
        </w:numPr>
        <w:shd w:val="clear" w:color="auto" w:fill="FFFFFF"/>
        <w:spacing w:line="480" w:lineRule="auto"/>
        <w:rPr>
          <w:sz w:val="24"/>
          <w:szCs w:val="24"/>
        </w:rPr>
      </w:pPr>
      <w:r>
        <w:rPr>
          <w:sz w:val="24"/>
          <w:szCs w:val="24"/>
        </w:rPr>
        <w:t>Solutions possible……………….………</w:t>
      </w:r>
      <w:r>
        <w:rPr>
          <w:sz w:val="24"/>
          <w:szCs w:val="24"/>
        </w:rPr>
        <w:t>…….……….…….…….………………..13</w:t>
      </w:r>
    </w:p>
    <w:p w:rsidR="00B76E60" w:rsidRDefault="003A23BE">
      <w:pPr>
        <w:pStyle w:val="normal0"/>
        <w:numPr>
          <w:ilvl w:val="0"/>
          <w:numId w:val="5"/>
        </w:numPr>
        <w:shd w:val="clear" w:color="auto" w:fill="FFFFFF"/>
        <w:spacing w:line="480" w:lineRule="auto"/>
        <w:rPr>
          <w:sz w:val="24"/>
          <w:szCs w:val="24"/>
        </w:rPr>
      </w:pPr>
      <w:r>
        <w:rPr>
          <w:sz w:val="24"/>
          <w:szCs w:val="24"/>
        </w:rPr>
        <w:t>Question guides....………..…………….……….…….…….……….……………...14</w:t>
      </w:r>
    </w:p>
    <w:p w:rsidR="00B76E60" w:rsidRDefault="003A23BE">
      <w:pPr>
        <w:pStyle w:val="normal0"/>
        <w:numPr>
          <w:ilvl w:val="0"/>
          <w:numId w:val="5"/>
        </w:numPr>
        <w:shd w:val="clear" w:color="auto" w:fill="FFFFFF"/>
        <w:spacing w:line="480" w:lineRule="auto"/>
        <w:rPr>
          <w:sz w:val="24"/>
          <w:szCs w:val="24"/>
        </w:rPr>
      </w:pPr>
      <w:r>
        <w:rPr>
          <w:color w:val="212121"/>
          <w:sz w:val="24"/>
          <w:szCs w:val="24"/>
        </w:rPr>
        <w:t>Liens utiles</w:t>
      </w:r>
      <w:r>
        <w:rPr>
          <w:sz w:val="24"/>
          <w:szCs w:val="24"/>
        </w:rPr>
        <w:t>….………………….……….…….…….…………………..…………….14</w:t>
      </w:r>
    </w:p>
    <w:p w:rsidR="00B76E60" w:rsidRDefault="003A23BE">
      <w:pPr>
        <w:pStyle w:val="normal0"/>
        <w:numPr>
          <w:ilvl w:val="0"/>
          <w:numId w:val="5"/>
        </w:numPr>
        <w:shd w:val="clear" w:color="auto" w:fill="FFFFFF"/>
        <w:spacing w:line="480" w:lineRule="auto"/>
        <w:rPr>
          <w:sz w:val="24"/>
          <w:szCs w:val="24"/>
        </w:rPr>
      </w:pPr>
      <w:r>
        <w:rPr>
          <w:sz w:val="24"/>
          <w:szCs w:val="24"/>
        </w:rPr>
        <w:t>Bibliographie………………..…….……….…….…….……………………………..15</w:t>
      </w:r>
    </w:p>
    <w:p w:rsidR="00B76E60" w:rsidRDefault="00B76E60">
      <w:pPr>
        <w:pStyle w:val="normal0"/>
        <w:shd w:val="clear" w:color="auto" w:fill="FFFFFF"/>
        <w:spacing w:line="360" w:lineRule="auto"/>
        <w:rPr>
          <w:b/>
          <w:color w:val="212121"/>
          <w:sz w:val="24"/>
          <w:szCs w:val="24"/>
        </w:rPr>
      </w:pPr>
    </w:p>
    <w:p w:rsidR="00B76E60" w:rsidRDefault="00B76E60">
      <w:pPr>
        <w:pStyle w:val="normal0"/>
        <w:shd w:val="clear" w:color="auto" w:fill="FFFFFF"/>
        <w:spacing w:line="480" w:lineRule="auto"/>
        <w:jc w:val="center"/>
        <w:rPr>
          <w:b/>
          <w:color w:val="212121"/>
          <w:sz w:val="24"/>
          <w:szCs w:val="24"/>
          <w:highlight w:val="white"/>
        </w:rPr>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239F3" w:rsidRDefault="00B239F3">
      <w:pPr>
        <w:pStyle w:val="normal0"/>
      </w:pPr>
    </w:p>
    <w:p w:rsidR="00B239F3" w:rsidRDefault="00B239F3">
      <w:pPr>
        <w:pStyle w:val="normal0"/>
      </w:pPr>
    </w:p>
    <w:p w:rsidR="00B239F3" w:rsidRDefault="00B239F3">
      <w:pPr>
        <w:pStyle w:val="normal0"/>
      </w:pPr>
    </w:p>
    <w:p w:rsidR="00B239F3" w:rsidRDefault="00B239F3">
      <w:pPr>
        <w:pStyle w:val="normal0"/>
      </w:pPr>
    </w:p>
    <w:p w:rsidR="00B239F3" w:rsidRDefault="00B239F3">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B76E60">
      <w:pPr>
        <w:pStyle w:val="normal0"/>
      </w:pPr>
    </w:p>
    <w:p w:rsidR="00B76E60" w:rsidRDefault="003A23BE">
      <w:pPr>
        <w:pStyle w:val="normal0"/>
        <w:shd w:val="clear" w:color="auto" w:fill="FFFFFF"/>
        <w:spacing w:line="480" w:lineRule="auto"/>
        <w:rPr>
          <w:sz w:val="24"/>
          <w:szCs w:val="24"/>
        </w:rPr>
      </w:pPr>
      <w:r>
        <w:rPr>
          <w:b/>
          <w:sz w:val="24"/>
          <w:szCs w:val="24"/>
        </w:rPr>
        <w:lastRenderedPageBreak/>
        <w:t>I. Résumé</w:t>
      </w:r>
      <w:r>
        <w:rPr>
          <w:sz w:val="24"/>
          <w:szCs w:val="24"/>
        </w:rPr>
        <w:t xml:space="preserve">: </w:t>
      </w:r>
    </w:p>
    <w:p w:rsidR="00B76E60" w:rsidRDefault="003A23BE">
      <w:pPr>
        <w:pStyle w:val="normal0"/>
        <w:shd w:val="clear" w:color="auto" w:fill="FFFFFF"/>
        <w:spacing w:before="220" w:line="480" w:lineRule="auto"/>
        <w:ind w:firstLine="720"/>
        <w:jc w:val="both"/>
        <w:rPr>
          <w:sz w:val="24"/>
          <w:szCs w:val="24"/>
          <w:highlight w:val="white"/>
        </w:rPr>
      </w:pPr>
      <w:r>
        <w:rPr>
          <w:sz w:val="24"/>
          <w:szCs w:val="24"/>
          <w:highlight w:val="white"/>
        </w:rPr>
        <w:t>La nucléarisation émergente de l'océan Indien</w:t>
      </w:r>
      <w:r>
        <w:rPr>
          <w:sz w:val="24"/>
          <w:szCs w:val="24"/>
          <w:highlight w:val="white"/>
        </w:rPr>
        <w:t xml:space="preserve"> est en train de devenir l'une des plus grandes menaces pour le monde. Le conflit avait débuté le moment où l'assemblée générale des Nations unies a déclaré la région de l'océan Indien (ROI) comme une zone de paix en 1971. Cette déclaration était censé êtr</w:t>
      </w:r>
      <w:r>
        <w:rPr>
          <w:sz w:val="24"/>
          <w:szCs w:val="24"/>
          <w:highlight w:val="white"/>
        </w:rPr>
        <w:t>e une solution pour assurer une région contrôlée sans armes nucléaires et présence militaire étrangère, mais la vérité est qu'avec l'absence de force militaire, la Chine a pu étendre sa présence dans la région, intensifiant à long terme la rivalité entre e</w:t>
      </w:r>
      <w:r>
        <w:rPr>
          <w:sz w:val="24"/>
          <w:szCs w:val="24"/>
          <w:highlight w:val="white"/>
        </w:rPr>
        <w:t xml:space="preserve">lle et l'Inde, introduisant plus tard le Pakistan dans la compétition nucléaire navale. </w:t>
      </w:r>
    </w:p>
    <w:p w:rsidR="00B76E60" w:rsidRDefault="00B76E60">
      <w:pPr>
        <w:pStyle w:val="normal0"/>
        <w:shd w:val="clear" w:color="auto" w:fill="FFFFFF"/>
        <w:spacing w:before="220" w:line="480" w:lineRule="auto"/>
        <w:ind w:firstLine="720"/>
        <w:jc w:val="both"/>
        <w:rPr>
          <w:sz w:val="24"/>
          <w:szCs w:val="24"/>
          <w:highlight w:val="white"/>
        </w:rPr>
      </w:pPr>
    </w:p>
    <w:p w:rsidR="00B76E60" w:rsidRDefault="003A23BE" w:rsidP="00847E8D">
      <w:pPr>
        <w:pStyle w:val="normal0"/>
        <w:shd w:val="clear" w:color="auto" w:fill="FFFFFF"/>
        <w:spacing w:before="220" w:line="480" w:lineRule="auto"/>
        <w:ind w:firstLine="720"/>
        <w:jc w:val="both"/>
        <w:rPr>
          <w:sz w:val="24"/>
          <w:szCs w:val="24"/>
          <w:highlight w:val="white"/>
        </w:rPr>
      </w:pPr>
      <w:r>
        <w:rPr>
          <w:sz w:val="24"/>
          <w:szCs w:val="24"/>
        </w:rPr>
        <w:t>Jusqu’à récemment, les États-Unis, la Russie, l’Angleterre, la France et la Chine étaient les sources principales d’inquiétude concernant l’utilisation des armes nucl</w:t>
      </w:r>
      <w:r>
        <w:rPr>
          <w:sz w:val="24"/>
          <w:szCs w:val="24"/>
        </w:rPr>
        <w:t xml:space="preserve">éaires. Pourtant, le danger le plus évident actuellement vient de l’Océan Indien après que l’Inde et le Pakistan ont démontré leurs tentatives d’établir une capacité nucléaire à base sous-marine de manière vigoureuse. Par conséquent, le monde est en train </w:t>
      </w:r>
      <w:r>
        <w:rPr>
          <w:sz w:val="24"/>
          <w:szCs w:val="24"/>
        </w:rPr>
        <w:t xml:space="preserve">de perdre son contrôle sur la propagation de ces armes. Le lancement de “L’INS Arihant”, le premier sous-marin armé nucléairement de l’Inde, en juillet 2009 a été le point culminant dans la question des capacités nucléaires dans l’Océan Indien. </w:t>
      </w:r>
      <w:r w:rsidR="00847E8D">
        <w:rPr>
          <w:sz w:val="24"/>
          <w:szCs w:val="24"/>
        </w:rPr>
        <w:t xml:space="preserve">Ces </w:t>
      </w:r>
      <w:r>
        <w:rPr>
          <w:sz w:val="24"/>
          <w:szCs w:val="24"/>
        </w:rPr>
        <w:t>avancem</w:t>
      </w:r>
      <w:r>
        <w:rPr>
          <w:sz w:val="24"/>
          <w:szCs w:val="24"/>
        </w:rPr>
        <w:t xml:space="preserve">ents dans les capacités nucléaires </w:t>
      </w:r>
      <w:r>
        <w:rPr>
          <w:sz w:val="24"/>
          <w:szCs w:val="24"/>
        </w:rPr>
        <w:t>crée</w:t>
      </w:r>
      <w:r w:rsidR="00847E8D">
        <w:rPr>
          <w:sz w:val="24"/>
          <w:szCs w:val="24"/>
        </w:rPr>
        <w:t>nt</w:t>
      </w:r>
      <w:r>
        <w:rPr>
          <w:sz w:val="24"/>
          <w:szCs w:val="24"/>
        </w:rPr>
        <w:t xml:space="preserve"> des tensions internationales puisque c’est un indicateur aux autres pays d’une </w:t>
      </w:r>
      <w:r w:rsidR="00847E8D">
        <w:rPr>
          <w:sz w:val="24"/>
          <w:szCs w:val="24"/>
        </w:rPr>
        <w:t>préparation à une guerre et veulent</w:t>
      </w:r>
      <w:r>
        <w:rPr>
          <w:sz w:val="24"/>
          <w:szCs w:val="24"/>
        </w:rPr>
        <w:t xml:space="preserve"> donc se protéger. </w:t>
      </w:r>
    </w:p>
    <w:p w:rsidR="00B76E60" w:rsidRDefault="003A23BE">
      <w:pPr>
        <w:pStyle w:val="normal0"/>
        <w:shd w:val="clear" w:color="auto" w:fill="FFFFFF"/>
        <w:spacing w:line="480" w:lineRule="auto"/>
        <w:rPr>
          <w:sz w:val="24"/>
          <w:szCs w:val="24"/>
        </w:rPr>
      </w:pPr>
      <w:r>
        <w:rPr>
          <w:b/>
          <w:sz w:val="24"/>
          <w:szCs w:val="24"/>
        </w:rPr>
        <w:t>II. Introduction</w:t>
      </w:r>
      <w:r>
        <w:rPr>
          <w:sz w:val="24"/>
          <w:szCs w:val="24"/>
        </w:rPr>
        <w:t xml:space="preserve">: </w:t>
      </w:r>
    </w:p>
    <w:p w:rsidR="00B76E60" w:rsidRDefault="003A23BE">
      <w:pPr>
        <w:pStyle w:val="normal0"/>
        <w:shd w:val="clear" w:color="auto" w:fill="FFFFFF"/>
        <w:spacing w:line="480" w:lineRule="auto"/>
        <w:ind w:firstLine="720"/>
        <w:jc w:val="both"/>
        <w:rPr>
          <w:sz w:val="24"/>
          <w:szCs w:val="24"/>
        </w:rPr>
      </w:pPr>
      <w:r>
        <w:rPr>
          <w:color w:val="212121"/>
          <w:sz w:val="24"/>
          <w:szCs w:val="24"/>
          <w:highlight w:val="white"/>
        </w:rPr>
        <w:lastRenderedPageBreak/>
        <w:t>L'océan Indien est la tro</w:t>
      </w:r>
      <w:r>
        <w:rPr>
          <w:color w:val="212121"/>
          <w:sz w:val="24"/>
          <w:szCs w:val="24"/>
          <w:highlight w:val="white"/>
        </w:rPr>
        <w:t>isième plus grande division océanique du monde, couvrant environ 20% de l'eau à la surface de la Terre. L'océan est délimité par l'Asie au nord, à l'ouest par l'Afrique, à l'est par l'Australie et au sud par l'Antarctique, ce qui lui donne une valeur par p</w:t>
      </w:r>
      <w:r>
        <w:rPr>
          <w:color w:val="212121"/>
          <w:sz w:val="24"/>
          <w:szCs w:val="24"/>
          <w:highlight w:val="white"/>
        </w:rPr>
        <w:t>lusieurs pays . C’est évident alors que l’océan Indien ait un rôle remarquable influencent les développements politique et socio-économique de différents pays du monde. Au cours des années, l’expansion stratégique et militaire de la Chine dans cette région</w:t>
      </w:r>
      <w:r>
        <w:rPr>
          <w:color w:val="212121"/>
          <w:sz w:val="24"/>
          <w:szCs w:val="24"/>
          <w:highlight w:val="white"/>
        </w:rPr>
        <w:t xml:space="preserve"> clé, avait provoqué l’Inde, considérant qu’il existe déjà des tensions entre eux depuis 1947</w:t>
      </w:r>
      <w:r>
        <w:rPr>
          <w:color w:val="212121"/>
          <w:sz w:val="24"/>
          <w:szCs w:val="24"/>
          <w:highlight w:val="white"/>
          <w:vertAlign w:val="superscript"/>
        </w:rPr>
        <w:footnoteReference w:id="2"/>
      </w:r>
      <w:r>
        <w:rPr>
          <w:color w:val="212121"/>
          <w:sz w:val="24"/>
          <w:szCs w:val="24"/>
          <w:highlight w:val="white"/>
        </w:rPr>
        <w:t xml:space="preserve">. </w:t>
      </w:r>
    </w:p>
    <w:p w:rsidR="00B76E60" w:rsidRDefault="00B76E60">
      <w:pPr>
        <w:pStyle w:val="normal0"/>
        <w:shd w:val="clear" w:color="auto" w:fill="FFFFFF"/>
        <w:ind w:firstLine="720"/>
        <w:jc w:val="both"/>
        <w:rPr>
          <w:sz w:val="24"/>
          <w:szCs w:val="24"/>
        </w:rPr>
      </w:pPr>
    </w:p>
    <w:p w:rsidR="00B76E60" w:rsidRDefault="003A23BE" w:rsidP="00847E8D">
      <w:pPr>
        <w:pStyle w:val="normal0"/>
        <w:shd w:val="clear" w:color="auto" w:fill="FFFFFF"/>
        <w:spacing w:before="220" w:line="432" w:lineRule="auto"/>
        <w:ind w:firstLine="720"/>
        <w:jc w:val="both"/>
        <w:rPr>
          <w:sz w:val="24"/>
          <w:szCs w:val="24"/>
        </w:rPr>
      </w:pPr>
      <w:r>
        <w:rPr>
          <w:sz w:val="24"/>
          <w:szCs w:val="24"/>
        </w:rPr>
        <w:t>L'Inde est très préoccupée par le déploiement de L'Armée populaire de libération Navy (Chinoise) dans l’Océan Indien, comme l’arme maritime place des bases da</w:t>
      </w:r>
      <w:r>
        <w:rPr>
          <w:sz w:val="24"/>
          <w:szCs w:val="24"/>
        </w:rPr>
        <w:t xml:space="preserve">ns différents pays dans la région. Mais elle provoque aussi l’Inde en augmentant ses aides extérieurs pour sécuriser ses ressources, ainsi que par la réalisation des investissements dans les infrastructures au cours des années. </w:t>
      </w:r>
      <w:r w:rsidR="00B239F3">
        <w:rPr>
          <w:sz w:val="24"/>
          <w:szCs w:val="24"/>
        </w:rPr>
        <w:t xml:space="preserve">Par conséquence, </w:t>
      </w:r>
      <w:r>
        <w:rPr>
          <w:sz w:val="24"/>
          <w:szCs w:val="24"/>
        </w:rPr>
        <w:t xml:space="preserve">la marine indienne </w:t>
      </w:r>
      <w:r>
        <w:rPr>
          <w:sz w:val="24"/>
          <w:szCs w:val="24"/>
        </w:rPr>
        <w:t xml:space="preserve">a </w:t>
      </w:r>
      <w:r w:rsidR="00847E8D">
        <w:rPr>
          <w:sz w:val="24"/>
          <w:szCs w:val="24"/>
        </w:rPr>
        <w:t>peur d</w:t>
      </w:r>
      <w:r>
        <w:rPr>
          <w:sz w:val="24"/>
          <w:szCs w:val="24"/>
        </w:rPr>
        <w:t xml:space="preserve">es activités accélérées par les sous-marins chinois dans l'océan Indien </w:t>
      </w:r>
      <w:r w:rsidR="00847E8D">
        <w:rPr>
          <w:sz w:val="24"/>
          <w:szCs w:val="24"/>
        </w:rPr>
        <w:t xml:space="preserve">en cas de </w:t>
      </w:r>
      <w:r w:rsidR="00B239F3">
        <w:rPr>
          <w:sz w:val="24"/>
          <w:szCs w:val="24"/>
        </w:rPr>
        <w:t xml:space="preserve">propagation du pouvoir chinois et </w:t>
      </w:r>
      <w:r>
        <w:rPr>
          <w:sz w:val="24"/>
          <w:szCs w:val="24"/>
        </w:rPr>
        <w:t>le support militaire du Pakistan</w:t>
      </w:r>
      <w:r w:rsidR="00847E8D">
        <w:rPr>
          <w:sz w:val="24"/>
          <w:szCs w:val="24"/>
        </w:rPr>
        <w:t xml:space="preserve"> à la Chine</w:t>
      </w:r>
      <w:r>
        <w:rPr>
          <w:sz w:val="24"/>
          <w:szCs w:val="24"/>
        </w:rPr>
        <w:t xml:space="preserve">. </w:t>
      </w:r>
      <w:r w:rsidR="00B239F3">
        <w:rPr>
          <w:sz w:val="24"/>
          <w:szCs w:val="24"/>
        </w:rPr>
        <w:t>L</w:t>
      </w:r>
      <w:r>
        <w:rPr>
          <w:sz w:val="24"/>
          <w:szCs w:val="24"/>
        </w:rPr>
        <w:t>es activités des sous-marins chinois, ainsi que</w:t>
      </w:r>
      <w:r w:rsidR="00B239F3">
        <w:rPr>
          <w:sz w:val="24"/>
          <w:szCs w:val="24"/>
        </w:rPr>
        <w:t xml:space="preserve"> la</w:t>
      </w:r>
      <w:r>
        <w:rPr>
          <w:sz w:val="24"/>
          <w:szCs w:val="24"/>
        </w:rPr>
        <w:t xml:space="preserve"> capacité émergente des sous-marins nucléaires indienne, peuvent</w:t>
      </w:r>
      <w:r w:rsidR="00B239F3">
        <w:rPr>
          <w:sz w:val="24"/>
          <w:szCs w:val="24"/>
        </w:rPr>
        <w:t xml:space="preserve"> donc</w:t>
      </w:r>
      <w:r>
        <w:rPr>
          <w:sz w:val="24"/>
          <w:szCs w:val="24"/>
        </w:rPr>
        <w:t xml:space="preserve"> devenir des facteurs d'instabilité dans la région de l'océan Indien, affectant au court t</w:t>
      </w:r>
      <w:r>
        <w:rPr>
          <w:sz w:val="24"/>
          <w:szCs w:val="24"/>
        </w:rPr>
        <w:t xml:space="preserve">erme la sécurité régionale, et en long terme la sécurité mondiale. </w:t>
      </w:r>
    </w:p>
    <w:p w:rsidR="00B76E60" w:rsidRDefault="003A23BE">
      <w:pPr>
        <w:pStyle w:val="normal0"/>
        <w:shd w:val="clear" w:color="auto" w:fill="FFFFFF"/>
        <w:spacing w:before="220" w:line="432" w:lineRule="auto"/>
        <w:jc w:val="both"/>
        <w:rPr>
          <w:sz w:val="24"/>
          <w:szCs w:val="24"/>
        </w:rPr>
      </w:pPr>
      <w:r>
        <w:rPr>
          <w:b/>
          <w:sz w:val="24"/>
          <w:szCs w:val="24"/>
        </w:rPr>
        <w:t xml:space="preserve">III. </w:t>
      </w:r>
      <w:r>
        <w:rPr>
          <w:b/>
          <w:color w:val="212121"/>
          <w:sz w:val="24"/>
          <w:szCs w:val="24"/>
          <w:highlight w:val="white"/>
        </w:rPr>
        <w:t>Définition des mots clés</w:t>
      </w:r>
      <w:r>
        <w:rPr>
          <w:sz w:val="24"/>
          <w:szCs w:val="24"/>
        </w:rPr>
        <w:t xml:space="preserve">: </w:t>
      </w:r>
    </w:p>
    <w:p w:rsidR="00B76E60" w:rsidRDefault="003A23BE">
      <w:pPr>
        <w:pStyle w:val="normal0"/>
        <w:numPr>
          <w:ilvl w:val="0"/>
          <w:numId w:val="3"/>
        </w:numPr>
        <w:shd w:val="clear" w:color="auto" w:fill="FFFFFF"/>
        <w:spacing w:line="480" w:lineRule="auto"/>
        <w:ind w:left="270"/>
        <w:jc w:val="both"/>
        <w:rPr>
          <w:sz w:val="24"/>
          <w:szCs w:val="24"/>
        </w:rPr>
      </w:pPr>
      <w:r>
        <w:rPr>
          <w:b/>
          <w:i/>
          <w:color w:val="212121"/>
          <w:sz w:val="24"/>
          <w:szCs w:val="24"/>
          <w:highlight w:val="white"/>
        </w:rPr>
        <w:lastRenderedPageBreak/>
        <w:t xml:space="preserve">Zone de paix : </w:t>
      </w:r>
      <w:r>
        <w:rPr>
          <w:color w:val="212121"/>
          <w:sz w:val="24"/>
          <w:szCs w:val="24"/>
          <w:highlight w:val="white"/>
        </w:rPr>
        <w:t xml:space="preserve">Des approches régionales visant à renforcer les normes mondiales de contrôle des armements et de désarmement et à instaurer une paix et une sécurité accrues partout dans le monde. </w:t>
      </w:r>
    </w:p>
    <w:p w:rsidR="00B76E60" w:rsidRDefault="00B76E60">
      <w:pPr>
        <w:pStyle w:val="normal0"/>
        <w:shd w:val="clear" w:color="auto" w:fill="FFFFFF"/>
        <w:spacing w:line="480" w:lineRule="auto"/>
        <w:jc w:val="both"/>
        <w:rPr>
          <w:color w:val="212121"/>
          <w:sz w:val="24"/>
          <w:szCs w:val="24"/>
          <w:highlight w:val="white"/>
        </w:rPr>
      </w:pPr>
    </w:p>
    <w:p w:rsidR="00B76E60" w:rsidRDefault="003A23BE">
      <w:pPr>
        <w:pStyle w:val="normal0"/>
        <w:numPr>
          <w:ilvl w:val="0"/>
          <w:numId w:val="3"/>
        </w:numPr>
        <w:shd w:val="clear" w:color="auto" w:fill="FFFFFF"/>
        <w:spacing w:line="480" w:lineRule="auto"/>
        <w:ind w:left="270"/>
        <w:jc w:val="both"/>
        <w:rPr>
          <w:sz w:val="24"/>
          <w:szCs w:val="24"/>
        </w:rPr>
      </w:pPr>
      <w:r>
        <w:rPr>
          <w:b/>
          <w:i/>
          <w:sz w:val="24"/>
          <w:szCs w:val="24"/>
        </w:rPr>
        <w:t xml:space="preserve">Un missile mer-sol balistique stratégique (MSBS): </w:t>
      </w:r>
      <w:r>
        <w:rPr>
          <w:sz w:val="24"/>
          <w:szCs w:val="24"/>
          <w:highlight w:val="white"/>
        </w:rPr>
        <w:t xml:space="preserve"> C’</w:t>
      </w:r>
      <w:r>
        <w:rPr>
          <w:color w:val="212121"/>
          <w:sz w:val="24"/>
          <w:szCs w:val="24"/>
          <w:highlight w:val="white"/>
        </w:rPr>
        <w:t>est un missile balist</w:t>
      </w:r>
      <w:r>
        <w:rPr>
          <w:color w:val="212121"/>
          <w:sz w:val="24"/>
          <w:szCs w:val="24"/>
          <w:highlight w:val="white"/>
        </w:rPr>
        <w:t xml:space="preserve">ique capable d'être lancé à partir de sous-marins. Les variantes modernes peut e3tre composé de plusieurs tête nucléaire permettant à un seul missile lancé de frapper plusieurs cibles. </w:t>
      </w:r>
    </w:p>
    <w:p w:rsidR="00B76E60" w:rsidRDefault="00B76E60">
      <w:pPr>
        <w:pStyle w:val="normal0"/>
        <w:shd w:val="clear" w:color="auto" w:fill="FFFFFF"/>
        <w:spacing w:line="480" w:lineRule="auto"/>
        <w:jc w:val="both"/>
        <w:rPr>
          <w:color w:val="212121"/>
          <w:sz w:val="24"/>
          <w:szCs w:val="24"/>
          <w:highlight w:val="white"/>
        </w:rPr>
      </w:pPr>
    </w:p>
    <w:p w:rsidR="00B76E60" w:rsidRDefault="003A23BE">
      <w:pPr>
        <w:pStyle w:val="normal0"/>
        <w:numPr>
          <w:ilvl w:val="0"/>
          <w:numId w:val="3"/>
        </w:numPr>
        <w:shd w:val="clear" w:color="auto" w:fill="FFFFFF"/>
        <w:spacing w:line="480" w:lineRule="auto"/>
        <w:ind w:left="270"/>
        <w:jc w:val="both"/>
        <w:rPr>
          <w:b/>
          <w:i/>
          <w:color w:val="212121"/>
          <w:sz w:val="24"/>
          <w:szCs w:val="24"/>
          <w:highlight w:val="white"/>
        </w:rPr>
      </w:pPr>
      <w:r>
        <w:rPr>
          <w:b/>
          <w:i/>
          <w:color w:val="212121"/>
          <w:sz w:val="24"/>
          <w:szCs w:val="24"/>
          <w:highlight w:val="white"/>
        </w:rPr>
        <w:t>L’Océan Indien :</w:t>
      </w:r>
      <w:r>
        <w:rPr>
          <w:color w:val="212121"/>
          <w:sz w:val="24"/>
          <w:szCs w:val="24"/>
          <w:highlight w:val="white"/>
        </w:rPr>
        <w:t xml:space="preserve"> Il est limité par l’Iran, le Pakistan, l’Inde et Bangladesh du Nord. Ainsi que la péninsule du Malay, les îles de Sunda et l’Australie de l’Est et l’Antarctique du Sud. De l’Ouest, il est limité par la péninsule arabique. </w:t>
      </w:r>
    </w:p>
    <w:p w:rsidR="00B76E60" w:rsidRDefault="00B76E60">
      <w:pPr>
        <w:pStyle w:val="normal0"/>
        <w:shd w:val="clear" w:color="auto" w:fill="FFFFFF"/>
        <w:spacing w:line="480" w:lineRule="auto"/>
        <w:jc w:val="both"/>
        <w:rPr>
          <w:color w:val="212121"/>
          <w:sz w:val="24"/>
          <w:szCs w:val="24"/>
          <w:highlight w:val="white"/>
        </w:rPr>
      </w:pPr>
    </w:p>
    <w:p w:rsidR="00B76E60" w:rsidRDefault="003A23BE">
      <w:pPr>
        <w:pStyle w:val="normal0"/>
        <w:numPr>
          <w:ilvl w:val="0"/>
          <w:numId w:val="3"/>
        </w:numPr>
        <w:shd w:val="clear" w:color="auto" w:fill="FFFFFF"/>
        <w:spacing w:line="480" w:lineRule="auto"/>
        <w:ind w:left="270"/>
        <w:jc w:val="both"/>
        <w:rPr>
          <w:b/>
          <w:i/>
          <w:color w:val="212121"/>
          <w:sz w:val="24"/>
          <w:szCs w:val="24"/>
          <w:highlight w:val="white"/>
        </w:rPr>
      </w:pPr>
      <w:r>
        <w:rPr>
          <w:b/>
          <w:i/>
          <w:color w:val="212121"/>
          <w:sz w:val="24"/>
          <w:szCs w:val="24"/>
          <w:highlight w:val="white"/>
        </w:rPr>
        <w:t>Sous-marin :</w:t>
      </w:r>
      <w:r>
        <w:rPr>
          <w:color w:val="212121"/>
          <w:sz w:val="24"/>
          <w:szCs w:val="24"/>
          <w:highlight w:val="white"/>
        </w:rPr>
        <w:t xml:space="preserve"> Navire capable de </w:t>
      </w:r>
      <w:r>
        <w:rPr>
          <w:color w:val="212121"/>
          <w:sz w:val="24"/>
          <w:szCs w:val="24"/>
          <w:highlight w:val="white"/>
        </w:rPr>
        <w:t xml:space="preserve">naviguer et se déplacer sous la mer. </w:t>
      </w:r>
    </w:p>
    <w:p w:rsidR="00B76E60" w:rsidRDefault="00B76E60">
      <w:pPr>
        <w:pStyle w:val="normal0"/>
        <w:shd w:val="clear" w:color="auto" w:fill="FFFFFF"/>
        <w:spacing w:line="480" w:lineRule="auto"/>
        <w:jc w:val="both"/>
        <w:rPr>
          <w:color w:val="212121"/>
          <w:sz w:val="24"/>
          <w:szCs w:val="24"/>
          <w:highlight w:val="white"/>
        </w:rPr>
      </w:pPr>
    </w:p>
    <w:p w:rsidR="00B76E60" w:rsidRDefault="003A23BE">
      <w:pPr>
        <w:pStyle w:val="normal0"/>
        <w:numPr>
          <w:ilvl w:val="0"/>
          <w:numId w:val="3"/>
        </w:numPr>
        <w:shd w:val="clear" w:color="auto" w:fill="FFFFFF"/>
        <w:spacing w:line="480" w:lineRule="auto"/>
        <w:ind w:left="270"/>
        <w:jc w:val="both"/>
        <w:rPr>
          <w:b/>
          <w:i/>
          <w:color w:val="212121"/>
          <w:sz w:val="24"/>
          <w:szCs w:val="24"/>
          <w:highlight w:val="white"/>
        </w:rPr>
      </w:pPr>
      <w:r>
        <w:rPr>
          <w:b/>
          <w:i/>
          <w:color w:val="212121"/>
          <w:sz w:val="24"/>
          <w:szCs w:val="24"/>
          <w:highlight w:val="white"/>
        </w:rPr>
        <w:t xml:space="preserve">Littoral: </w:t>
      </w:r>
      <w:r>
        <w:rPr>
          <w:i/>
          <w:color w:val="212121"/>
          <w:sz w:val="24"/>
          <w:szCs w:val="24"/>
          <w:highlight w:val="white"/>
        </w:rPr>
        <w:t xml:space="preserve">Situé au bord de la mer  </w:t>
      </w: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jc w:val="both"/>
        <w:rPr>
          <w:sz w:val="24"/>
          <w:szCs w:val="24"/>
          <w:highlight w:val="white"/>
        </w:rPr>
      </w:pPr>
    </w:p>
    <w:p w:rsidR="00B76E60" w:rsidRDefault="00B76E60">
      <w:pPr>
        <w:pStyle w:val="normal0"/>
        <w:shd w:val="clear" w:color="auto" w:fill="FFFFFF"/>
        <w:spacing w:line="480" w:lineRule="auto"/>
        <w:jc w:val="both"/>
        <w:rPr>
          <w:sz w:val="24"/>
          <w:szCs w:val="24"/>
          <w:highlight w:val="white"/>
        </w:rPr>
      </w:pPr>
    </w:p>
    <w:p w:rsidR="00B76E60" w:rsidRDefault="00B76E60">
      <w:pPr>
        <w:pStyle w:val="normal0"/>
        <w:shd w:val="clear" w:color="auto" w:fill="FFFFFF"/>
        <w:spacing w:line="480" w:lineRule="auto"/>
        <w:jc w:val="both"/>
        <w:rPr>
          <w:sz w:val="24"/>
          <w:szCs w:val="24"/>
          <w:highlight w:val="white"/>
        </w:rPr>
      </w:pPr>
    </w:p>
    <w:p w:rsidR="00B76E60" w:rsidRDefault="00B76E60">
      <w:pPr>
        <w:pStyle w:val="normal0"/>
        <w:shd w:val="clear" w:color="auto" w:fill="FFFFFF"/>
        <w:spacing w:line="480" w:lineRule="auto"/>
        <w:jc w:val="both"/>
        <w:rPr>
          <w:sz w:val="24"/>
          <w:szCs w:val="24"/>
          <w:highlight w:val="white"/>
        </w:rPr>
      </w:pPr>
    </w:p>
    <w:p w:rsidR="00B76E60" w:rsidRDefault="003A23BE">
      <w:pPr>
        <w:pStyle w:val="normal0"/>
        <w:shd w:val="clear" w:color="auto" w:fill="FFFFFF"/>
        <w:spacing w:line="480" w:lineRule="auto"/>
        <w:jc w:val="both"/>
        <w:rPr>
          <w:sz w:val="24"/>
          <w:szCs w:val="24"/>
        </w:rPr>
      </w:pPr>
      <w:r>
        <w:rPr>
          <w:b/>
          <w:sz w:val="24"/>
          <w:szCs w:val="24"/>
        </w:rPr>
        <w:t>IV. Aperçu</w:t>
      </w:r>
      <w:r>
        <w:rPr>
          <w:sz w:val="24"/>
          <w:szCs w:val="24"/>
        </w:rPr>
        <w:t xml:space="preserve">: </w:t>
      </w:r>
    </w:p>
    <w:p w:rsidR="00B76E60" w:rsidRDefault="003A23BE">
      <w:pPr>
        <w:pStyle w:val="normal0"/>
        <w:shd w:val="clear" w:color="auto" w:fill="FFFFFF"/>
        <w:spacing w:before="220" w:line="432" w:lineRule="auto"/>
        <w:ind w:firstLine="720"/>
        <w:jc w:val="both"/>
        <w:rPr>
          <w:sz w:val="24"/>
          <w:szCs w:val="24"/>
        </w:rPr>
      </w:pPr>
      <w:r>
        <w:rPr>
          <w:sz w:val="24"/>
          <w:szCs w:val="24"/>
        </w:rPr>
        <w:lastRenderedPageBreak/>
        <w:t>La présence chinoise croissante et la menace dès ses bases marine armée dans l'océan Indien, les intérêts croissants des autres grandes puissances comme les États-</w:t>
      </w:r>
      <w:r>
        <w:rPr>
          <w:sz w:val="24"/>
          <w:szCs w:val="24"/>
        </w:rPr>
        <w:t xml:space="preserve">Unis, la Russie, la Grande-Bretagne, la France et Japon dans la région, et les nombreux projets d'infrastructures chinoises dans la région, créent un impératif pour l'Inde de limiter activement l'activité maritime militaire des puissances extérieures dans </w:t>
      </w:r>
      <w:r>
        <w:rPr>
          <w:sz w:val="24"/>
          <w:szCs w:val="24"/>
        </w:rPr>
        <w:t xml:space="preserve">la région. </w:t>
      </w:r>
    </w:p>
    <w:p w:rsidR="00B76E60" w:rsidRDefault="003A23BE">
      <w:pPr>
        <w:pStyle w:val="normal0"/>
        <w:shd w:val="clear" w:color="auto" w:fill="FFFFFF"/>
        <w:spacing w:before="220" w:line="432" w:lineRule="auto"/>
        <w:ind w:firstLine="720"/>
        <w:jc w:val="both"/>
        <w:rPr>
          <w:color w:val="212121"/>
          <w:sz w:val="24"/>
          <w:szCs w:val="24"/>
          <w:highlight w:val="white"/>
        </w:rPr>
      </w:pPr>
      <w:r>
        <w:rPr>
          <w:color w:val="212121"/>
          <w:sz w:val="24"/>
          <w:szCs w:val="24"/>
        </w:rPr>
        <w:t xml:space="preserve"> La proposition de déclarer la région de l'océan Indien (ROI) comme zone de paix était mené par le ministre du Sri Lanka</w:t>
      </w:r>
      <w:r>
        <w:rPr>
          <w:color w:val="212121"/>
          <w:sz w:val="24"/>
          <w:szCs w:val="24"/>
          <w:vertAlign w:val="superscript"/>
        </w:rPr>
        <w:footnoteReference w:id="3"/>
      </w:r>
      <w:r>
        <w:rPr>
          <w:color w:val="212121"/>
          <w:sz w:val="24"/>
          <w:szCs w:val="24"/>
        </w:rPr>
        <w:t xml:space="preserve"> </w:t>
      </w:r>
      <w:r>
        <w:rPr>
          <w:color w:val="212121"/>
          <w:sz w:val="24"/>
          <w:szCs w:val="24"/>
          <w:highlight w:val="white"/>
        </w:rPr>
        <w:t>à la vingt-sixième session de l'assemblée générale des Nations unies, dans laquelle s'adopte la résolution 2832</w:t>
      </w:r>
      <w:r>
        <w:rPr>
          <w:color w:val="212121"/>
          <w:sz w:val="24"/>
          <w:szCs w:val="24"/>
          <w:highlight w:val="white"/>
          <w:vertAlign w:val="superscript"/>
        </w:rPr>
        <w:footnoteReference w:id="4"/>
      </w:r>
      <w:r>
        <w:rPr>
          <w:color w:val="212121"/>
          <w:sz w:val="24"/>
          <w:szCs w:val="24"/>
          <w:highlight w:val="white"/>
        </w:rPr>
        <w:t>, ou l'océ</w:t>
      </w:r>
      <w:r>
        <w:rPr>
          <w:color w:val="212121"/>
          <w:sz w:val="24"/>
          <w:szCs w:val="24"/>
          <w:highlight w:val="white"/>
        </w:rPr>
        <w:t>an Indien est officiellement déclaré une zone de paix. Au cours du temps, le monde ressorti que la proposition de 1971 n’avait pas comme objectif essentiel d’assurer la paix et la tranquillité dans l'ROI, mais plus tôt  limiter la présence des puissances o</w:t>
      </w:r>
      <w:r>
        <w:rPr>
          <w:color w:val="212121"/>
          <w:sz w:val="24"/>
          <w:szCs w:val="24"/>
          <w:highlight w:val="white"/>
        </w:rPr>
        <w:t xml:space="preserve">ccidentales dans la région. </w:t>
      </w:r>
    </w:p>
    <w:p w:rsidR="00B76E60" w:rsidRDefault="00B76E60">
      <w:pPr>
        <w:pStyle w:val="normal0"/>
        <w:shd w:val="clear" w:color="auto" w:fill="FFFFFF"/>
        <w:spacing w:before="220" w:line="432" w:lineRule="auto"/>
        <w:ind w:firstLine="720"/>
        <w:jc w:val="both"/>
        <w:rPr>
          <w:color w:val="212121"/>
          <w:sz w:val="24"/>
          <w:szCs w:val="24"/>
          <w:highlight w:val="white"/>
        </w:rPr>
      </w:pPr>
    </w:p>
    <w:p w:rsidR="00B76E60" w:rsidRDefault="003A23BE">
      <w:pPr>
        <w:pStyle w:val="normal0"/>
        <w:shd w:val="clear" w:color="auto" w:fill="FFFFFF"/>
        <w:spacing w:line="432" w:lineRule="auto"/>
        <w:ind w:firstLine="720"/>
        <w:jc w:val="both"/>
        <w:rPr>
          <w:color w:val="212121"/>
          <w:sz w:val="24"/>
          <w:szCs w:val="24"/>
          <w:highlight w:val="white"/>
        </w:rPr>
      </w:pPr>
      <w:r>
        <w:rPr>
          <w:color w:val="212121"/>
          <w:sz w:val="24"/>
          <w:szCs w:val="24"/>
          <w:highlight w:val="white"/>
        </w:rPr>
        <w:t>Depuis le milieu des années 1970, les actions stratégiques de l'Inde ont commencé à s'écarter. En 1974, la perspective d'une zone dénucléarisée dans la région  a érodé après que l’Inde avait déclaré son premier test d’explosion nucléaire réussi.</w:t>
      </w:r>
    </w:p>
    <w:p w:rsidR="00B76E60" w:rsidRDefault="003A23BE">
      <w:pPr>
        <w:pStyle w:val="normal0"/>
        <w:shd w:val="clear" w:color="auto" w:fill="FFFFFF"/>
        <w:spacing w:line="480" w:lineRule="auto"/>
        <w:ind w:firstLine="720"/>
        <w:jc w:val="both"/>
        <w:rPr>
          <w:color w:val="212121"/>
          <w:sz w:val="24"/>
          <w:szCs w:val="24"/>
          <w:highlight w:val="white"/>
        </w:rPr>
      </w:pPr>
      <w:r>
        <w:rPr>
          <w:color w:val="212121"/>
          <w:sz w:val="24"/>
          <w:szCs w:val="24"/>
          <w:highlight w:val="white"/>
        </w:rPr>
        <w:t>Suivant se</w:t>
      </w:r>
      <w:r>
        <w:rPr>
          <w:color w:val="212121"/>
          <w:sz w:val="24"/>
          <w:szCs w:val="24"/>
          <w:highlight w:val="white"/>
        </w:rPr>
        <w:t>s tests, l'Inde a présenté sa doctrine maritime en 2004 elle soulignait la nécessité d'une force de dissuasion nucléaire</w:t>
      </w:r>
      <w:r>
        <w:rPr>
          <w:color w:val="212121"/>
          <w:sz w:val="24"/>
          <w:szCs w:val="24"/>
          <w:highlight w:val="white"/>
          <w:vertAlign w:val="superscript"/>
        </w:rPr>
        <w:footnoteReference w:id="5"/>
      </w:r>
      <w:r>
        <w:rPr>
          <w:color w:val="212121"/>
          <w:sz w:val="24"/>
          <w:szCs w:val="24"/>
          <w:highlight w:val="white"/>
        </w:rPr>
        <w:t xml:space="preserve">, et sa stratégie devient compétitive en se </w:t>
      </w:r>
      <w:r>
        <w:rPr>
          <w:color w:val="212121"/>
          <w:sz w:val="24"/>
          <w:szCs w:val="24"/>
          <w:highlight w:val="white"/>
        </w:rPr>
        <w:lastRenderedPageBreak/>
        <w:t xml:space="preserve">reposant sur l'amélioration de sa capacité nucléaire en mer. Les </w:t>
      </w:r>
      <w:r>
        <w:rPr>
          <w:color w:val="222222"/>
          <w:sz w:val="24"/>
          <w:szCs w:val="24"/>
          <w:highlight w:val="white"/>
        </w:rPr>
        <w:t>missile mer-sol balistique</w:t>
      </w:r>
      <w:r>
        <w:rPr>
          <w:color w:val="222222"/>
          <w:sz w:val="24"/>
          <w:szCs w:val="24"/>
          <w:highlight w:val="white"/>
        </w:rPr>
        <w:t xml:space="preserve"> stratégique (MSBS)</w:t>
      </w:r>
      <w:r>
        <w:rPr>
          <w:color w:val="212121"/>
          <w:sz w:val="24"/>
          <w:szCs w:val="24"/>
          <w:highlight w:val="white"/>
        </w:rPr>
        <w:t xml:space="preserve"> commencent à représenter une partie importante de la stratégie de dissuasion de l'Inde, comme les </w:t>
      </w:r>
      <w:r>
        <w:rPr>
          <w:color w:val="222222"/>
          <w:sz w:val="24"/>
          <w:szCs w:val="24"/>
          <w:highlight w:val="white"/>
        </w:rPr>
        <w:t>MSBS</w:t>
      </w:r>
      <w:r>
        <w:rPr>
          <w:color w:val="212121"/>
          <w:sz w:val="24"/>
          <w:szCs w:val="24"/>
          <w:highlight w:val="white"/>
        </w:rPr>
        <w:t xml:space="preserve"> fournissent à l'Inde une forte capacité de frappe bien cibler sous-mer.</w:t>
      </w:r>
    </w:p>
    <w:p w:rsidR="00B76E60" w:rsidRDefault="00B76E60">
      <w:pPr>
        <w:pStyle w:val="normal0"/>
        <w:shd w:val="clear" w:color="auto" w:fill="FFFFFF"/>
        <w:spacing w:line="480" w:lineRule="auto"/>
        <w:ind w:firstLine="720"/>
        <w:jc w:val="both"/>
        <w:rPr>
          <w:color w:val="212121"/>
          <w:sz w:val="24"/>
          <w:szCs w:val="24"/>
          <w:highlight w:val="white"/>
        </w:rPr>
      </w:pPr>
    </w:p>
    <w:p w:rsidR="00B76E60" w:rsidRDefault="003A23BE" w:rsidP="00847E8D">
      <w:pPr>
        <w:pStyle w:val="normal0"/>
        <w:shd w:val="clear" w:color="auto" w:fill="FFFFFF"/>
        <w:spacing w:line="480" w:lineRule="auto"/>
        <w:ind w:firstLine="720"/>
        <w:jc w:val="both"/>
        <w:rPr>
          <w:sz w:val="24"/>
          <w:szCs w:val="24"/>
        </w:rPr>
      </w:pPr>
      <w:r>
        <w:rPr>
          <w:sz w:val="24"/>
          <w:szCs w:val="24"/>
        </w:rPr>
        <w:t xml:space="preserve">Les efforts nucléaires du Pakistan dans l'océan Indien sont </w:t>
      </w:r>
      <w:r>
        <w:rPr>
          <w:sz w:val="24"/>
          <w:szCs w:val="24"/>
        </w:rPr>
        <w:t>motivés par la présence de la capacité sous-marine stratégique de l'Inde. Le Pakistan sent que c’est essentiel de contrer les MSBS de l'Inde, comme elle a faussé l'équilibre du pouvoir dans l'océan Indien. En tant que mesure préliminaire, le Pakistan a inv</w:t>
      </w:r>
      <w:r>
        <w:rPr>
          <w:sz w:val="24"/>
          <w:szCs w:val="24"/>
        </w:rPr>
        <w:t xml:space="preserve">esti dans une capacité de missiles tactiques navals. </w:t>
      </w:r>
      <w:r w:rsidR="00B239F3">
        <w:rPr>
          <w:sz w:val="24"/>
          <w:szCs w:val="24"/>
        </w:rPr>
        <w:t xml:space="preserve">Il voudrait donc </w:t>
      </w:r>
      <w:r>
        <w:rPr>
          <w:sz w:val="24"/>
          <w:szCs w:val="24"/>
        </w:rPr>
        <w:t xml:space="preserve">d'éviter les armes nucléaires tactiques navales si l'Inde retirait ses MSBS de l'équation. Du point de vue pakistanais, </w:t>
      </w:r>
      <w:r>
        <w:rPr>
          <w:sz w:val="24"/>
          <w:szCs w:val="24"/>
          <w:highlight w:val="white"/>
        </w:rPr>
        <w:t>ces développements nucléaires navaux</w:t>
      </w:r>
      <w:r>
        <w:rPr>
          <w:sz w:val="24"/>
          <w:szCs w:val="24"/>
        </w:rPr>
        <w:t xml:space="preserve"> minent la stabilité de la dissuasion nucléaire dan</w:t>
      </w:r>
      <w:r w:rsidR="00847E8D">
        <w:rPr>
          <w:sz w:val="24"/>
          <w:szCs w:val="24"/>
        </w:rPr>
        <w:t xml:space="preserve">s la région, ce qui lui a incité </w:t>
      </w:r>
      <w:r>
        <w:rPr>
          <w:sz w:val="24"/>
          <w:szCs w:val="24"/>
        </w:rPr>
        <w:t>à rechercher lui-même une triade</w:t>
      </w:r>
      <w:r>
        <w:rPr>
          <w:sz w:val="24"/>
          <w:szCs w:val="24"/>
          <w:vertAlign w:val="superscript"/>
        </w:rPr>
        <w:footnoteReference w:id="6"/>
      </w:r>
      <w:r w:rsidR="00847E8D">
        <w:rPr>
          <w:sz w:val="24"/>
          <w:szCs w:val="24"/>
        </w:rPr>
        <w:t xml:space="preserve"> nucléaire. Le développement du “Zarb”</w:t>
      </w:r>
      <w:r w:rsidR="00847E8D">
        <w:rPr>
          <w:rStyle w:val="FootnoteReference"/>
          <w:sz w:val="24"/>
          <w:szCs w:val="24"/>
        </w:rPr>
        <w:footnoteReference w:id="7"/>
      </w:r>
      <w:r>
        <w:rPr>
          <w:sz w:val="24"/>
          <w:szCs w:val="24"/>
        </w:rPr>
        <w:t>est considéré comme une réponse à la capac</w:t>
      </w:r>
      <w:r>
        <w:rPr>
          <w:sz w:val="24"/>
          <w:szCs w:val="24"/>
        </w:rPr>
        <w:t>ité croissante des sous-marins indienes.</w:t>
      </w:r>
    </w:p>
    <w:p w:rsidR="00B76E60" w:rsidRDefault="00B76E60">
      <w:pPr>
        <w:pStyle w:val="normal0"/>
        <w:shd w:val="clear" w:color="auto" w:fill="FFFFFF"/>
        <w:spacing w:line="480" w:lineRule="auto"/>
        <w:jc w:val="both"/>
        <w:rPr>
          <w:color w:val="212121"/>
          <w:sz w:val="24"/>
          <w:szCs w:val="24"/>
        </w:rPr>
      </w:pPr>
    </w:p>
    <w:p w:rsidR="00B76E60" w:rsidRDefault="003A23BE">
      <w:pPr>
        <w:pStyle w:val="normal0"/>
        <w:shd w:val="clear" w:color="auto" w:fill="FFFFFF"/>
        <w:spacing w:line="480" w:lineRule="auto"/>
        <w:ind w:firstLine="720"/>
        <w:jc w:val="both"/>
        <w:rPr>
          <w:color w:val="212121"/>
          <w:sz w:val="24"/>
          <w:szCs w:val="24"/>
        </w:rPr>
      </w:pPr>
      <w:r>
        <w:rPr>
          <w:color w:val="212121"/>
          <w:sz w:val="24"/>
          <w:szCs w:val="24"/>
        </w:rPr>
        <w:t>La chine continue à avoir un rôle important dans la nucléarisation de l'océan Indien. Sa participation directe dans le conflit commence dans les années 1980, lorsqu’elle a fourni le Pakistan des plans d’armes, ains</w:t>
      </w:r>
      <w:r>
        <w:rPr>
          <w:color w:val="212121"/>
          <w:sz w:val="24"/>
          <w:szCs w:val="24"/>
        </w:rPr>
        <w:t xml:space="preserve">i que des matières fissiles, et elle a facilité la fourniture de la technique des missiles.  Alors, toute nouvelle initiative de la Chine visant à développer la capacité nucléaire du Pakistan ne fera que renforcer les </w:t>
      </w:r>
      <w:r>
        <w:rPr>
          <w:color w:val="212121"/>
          <w:sz w:val="24"/>
          <w:szCs w:val="24"/>
        </w:rPr>
        <w:lastRenderedPageBreak/>
        <w:t>tensions entre elle et l’Inde, comme l</w:t>
      </w:r>
      <w:r>
        <w:rPr>
          <w:color w:val="212121"/>
          <w:sz w:val="24"/>
          <w:szCs w:val="24"/>
        </w:rPr>
        <w:t>a relation nucléaire entre eux est relativement instable.</w:t>
      </w:r>
    </w:p>
    <w:p w:rsidR="00B76E60" w:rsidRDefault="00B76E60">
      <w:pPr>
        <w:pStyle w:val="normal0"/>
        <w:shd w:val="clear" w:color="auto" w:fill="FFFFFF"/>
        <w:spacing w:line="480" w:lineRule="auto"/>
        <w:ind w:firstLine="720"/>
        <w:jc w:val="both"/>
        <w:rPr>
          <w:color w:val="212121"/>
          <w:sz w:val="24"/>
          <w:szCs w:val="24"/>
        </w:rPr>
      </w:pPr>
    </w:p>
    <w:p w:rsidR="00B76E60" w:rsidRDefault="00B76E60">
      <w:pPr>
        <w:pStyle w:val="normal0"/>
        <w:shd w:val="clear" w:color="auto" w:fill="FFFFFF"/>
        <w:spacing w:line="480" w:lineRule="auto"/>
        <w:jc w:val="both"/>
        <w:rPr>
          <w:color w:val="212121"/>
          <w:sz w:val="24"/>
          <w:szCs w:val="24"/>
        </w:rPr>
      </w:pPr>
    </w:p>
    <w:p w:rsidR="00B76E60" w:rsidRDefault="003A23BE">
      <w:pPr>
        <w:pStyle w:val="normal0"/>
        <w:shd w:val="clear" w:color="auto" w:fill="FFFFFF"/>
        <w:spacing w:line="480" w:lineRule="auto"/>
        <w:ind w:firstLine="720"/>
        <w:jc w:val="both"/>
        <w:rPr>
          <w:color w:val="212121"/>
          <w:sz w:val="24"/>
          <w:szCs w:val="24"/>
        </w:rPr>
      </w:pPr>
      <w:r>
        <w:rPr>
          <w:color w:val="212121"/>
          <w:sz w:val="24"/>
          <w:szCs w:val="24"/>
        </w:rPr>
        <w:t>La compétition et les tensions entre les pays augmentent en avril 2016, quand l'Inde franchit un pas important vers l'achèvement de sa triade nucléaire avec l'essai de son missile balistique à lan</w:t>
      </w:r>
      <w:r>
        <w:rPr>
          <w:color w:val="212121"/>
          <w:sz w:val="24"/>
          <w:szCs w:val="24"/>
        </w:rPr>
        <w:t>cement intermédiaire MSBS K-4, dont sa porte sera capable de cibler le sud du Pakistan. Et alors ce conflit continuera, comme aucun solution efficace est établie, et que de la perspective indienne la propagation de la Chine dans la région est la plus grand</w:t>
      </w:r>
      <w:r>
        <w:rPr>
          <w:color w:val="212121"/>
          <w:sz w:val="24"/>
          <w:szCs w:val="24"/>
        </w:rPr>
        <w:t xml:space="preserve">e menace, tandis que l’expansion des capacités indiennes est la plus grande menace. </w:t>
      </w:r>
    </w:p>
    <w:p w:rsidR="00B76E60" w:rsidRDefault="00B76E60">
      <w:pPr>
        <w:pStyle w:val="normal0"/>
        <w:shd w:val="clear" w:color="auto" w:fill="FFFFFF"/>
        <w:spacing w:line="480" w:lineRule="auto"/>
        <w:ind w:firstLine="720"/>
        <w:jc w:val="both"/>
        <w:rPr>
          <w:color w:val="212121"/>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3A23BE">
      <w:pPr>
        <w:pStyle w:val="normal0"/>
        <w:shd w:val="clear" w:color="auto" w:fill="FFFFFF"/>
        <w:spacing w:line="480" w:lineRule="auto"/>
        <w:rPr>
          <w:sz w:val="24"/>
          <w:szCs w:val="24"/>
        </w:rPr>
      </w:pPr>
      <w:r>
        <w:rPr>
          <w:b/>
          <w:sz w:val="24"/>
          <w:szCs w:val="24"/>
        </w:rPr>
        <w:t xml:space="preserve">V. </w:t>
      </w:r>
      <w:r>
        <w:rPr>
          <w:b/>
          <w:color w:val="212121"/>
          <w:sz w:val="24"/>
          <w:szCs w:val="24"/>
          <w:highlight w:val="white"/>
        </w:rPr>
        <w:t>Principaux pays impliqués</w:t>
      </w:r>
      <w:r>
        <w:rPr>
          <w:sz w:val="24"/>
          <w:szCs w:val="24"/>
        </w:rPr>
        <w:t>:</w:t>
      </w:r>
    </w:p>
    <w:p w:rsidR="00B76E60" w:rsidRDefault="003A23BE">
      <w:pPr>
        <w:pStyle w:val="normal0"/>
        <w:numPr>
          <w:ilvl w:val="0"/>
          <w:numId w:val="9"/>
        </w:numPr>
        <w:shd w:val="clear" w:color="auto" w:fill="FFFFFF"/>
        <w:spacing w:line="480" w:lineRule="auto"/>
        <w:contextualSpacing/>
        <w:jc w:val="both"/>
        <w:rPr>
          <w:sz w:val="24"/>
          <w:szCs w:val="24"/>
        </w:rPr>
      </w:pPr>
      <w:r>
        <w:rPr>
          <w:b/>
          <w:i/>
          <w:sz w:val="24"/>
          <w:szCs w:val="24"/>
          <w:u w:val="single"/>
        </w:rPr>
        <w:t>La République de l’Inde</w:t>
      </w:r>
      <w:r>
        <w:rPr>
          <w:sz w:val="24"/>
          <w:szCs w:val="24"/>
        </w:rPr>
        <w:t>: L’Inde est un des principaux pays concernés par ce conflit, dépendant essentiellement sur la compétition nuc</w:t>
      </w:r>
      <w:r>
        <w:rPr>
          <w:sz w:val="24"/>
          <w:szCs w:val="24"/>
        </w:rPr>
        <w:t xml:space="preserve">léaire entre elle et la république chinoise. Le développement des missiles mer-sol balistique </w:t>
      </w:r>
      <w:r>
        <w:rPr>
          <w:sz w:val="24"/>
          <w:szCs w:val="24"/>
        </w:rPr>
        <w:lastRenderedPageBreak/>
        <w:t>stratégique indienne avait mis feu à foutre, ainsi que sa doctrine maritime qui a intensifié la compétition dans la région, après la déclaration d’une zone de pai</w:t>
      </w:r>
      <w:r>
        <w:rPr>
          <w:sz w:val="24"/>
          <w:szCs w:val="24"/>
        </w:rPr>
        <w:t xml:space="preserve">x en 1971.  La perspective indienne est essentielle dans ce conflit, comme l’Inde croit que le vrai danger dans c’est le manque d’intérêt des Etats-Unies dans l’océan indien, elle encourage alors l’interférence des E.U pour gagner un support. </w:t>
      </w:r>
    </w:p>
    <w:p w:rsidR="00B76E60" w:rsidRDefault="00B76E60">
      <w:pPr>
        <w:pStyle w:val="normal0"/>
        <w:shd w:val="clear" w:color="auto" w:fill="FFFFFF"/>
        <w:spacing w:line="480" w:lineRule="auto"/>
        <w:jc w:val="both"/>
        <w:rPr>
          <w:sz w:val="24"/>
          <w:szCs w:val="24"/>
        </w:rPr>
      </w:pPr>
    </w:p>
    <w:p w:rsidR="00B76E60" w:rsidRDefault="003A23BE">
      <w:pPr>
        <w:pStyle w:val="normal0"/>
        <w:numPr>
          <w:ilvl w:val="0"/>
          <w:numId w:val="2"/>
        </w:numPr>
        <w:shd w:val="clear" w:color="auto" w:fill="FFFFFF"/>
        <w:spacing w:line="480" w:lineRule="auto"/>
        <w:contextualSpacing/>
        <w:jc w:val="both"/>
        <w:rPr>
          <w:sz w:val="24"/>
          <w:szCs w:val="24"/>
        </w:rPr>
      </w:pPr>
      <w:r>
        <w:rPr>
          <w:b/>
          <w:i/>
          <w:sz w:val="24"/>
          <w:szCs w:val="24"/>
          <w:u w:val="single"/>
        </w:rPr>
        <w:t>La République islamique du Pakistan</w:t>
      </w:r>
      <w:r>
        <w:rPr>
          <w:sz w:val="24"/>
          <w:szCs w:val="24"/>
        </w:rPr>
        <w:t>: Alliée avec la Chine, les tensions entre elle et l’Inde augmente. le Pakistan avait lancé le Babur-3 missile au début de 2017 répondant au développement maritime nucléaire de l’Inde. Le développement de sa capacité nucl</w:t>
      </w:r>
      <w:r>
        <w:rPr>
          <w:sz w:val="24"/>
          <w:szCs w:val="24"/>
        </w:rPr>
        <w:t xml:space="preserve">éaire constitue une inquiétude pour le monde, considérant la menace que ses armes posent dans l’océan Indien, mais aussi sa relation instable avec l’Inde ce qui les met au bord de la guerre. </w:t>
      </w:r>
    </w:p>
    <w:p w:rsidR="00B76E60" w:rsidRDefault="00B76E60">
      <w:pPr>
        <w:pStyle w:val="normal0"/>
        <w:shd w:val="clear" w:color="auto" w:fill="FFFFFF"/>
        <w:spacing w:line="480" w:lineRule="auto"/>
        <w:jc w:val="both"/>
        <w:rPr>
          <w:sz w:val="24"/>
          <w:szCs w:val="24"/>
        </w:rPr>
      </w:pPr>
    </w:p>
    <w:p w:rsidR="00B76E60" w:rsidRDefault="003A23BE">
      <w:pPr>
        <w:pStyle w:val="normal0"/>
        <w:numPr>
          <w:ilvl w:val="0"/>
          <w:numId w:val="4"/>
        </w:numPr>
        <w:shd w:val="clear" w:color="auto" w:fill="FFFFFF"/>
        <w:spacing w:line="480" w:lineRule="auto"/>
        <w:contextualSpacing/>
        <w:jc w:val="both"/>
        <w:rPr>
          <w:sz w:val="24"/>
          <w:szCs w:val="24"/>
        </w:rPr>
      </w:pPr>
      <w:r>
        <w:rPr>
          <w:b/>
          <w:i/>
          <w:sz w:val="24"/>
          <w:szCs w:val="24"/>
          <w:u w:val="single"/>
        </w:rPr>
        <w:t>La</w:t>
      </w:r>
      <w:r>
        <w:rPr>
          <w:i/>
          <w:sz w:val="24"/>
          <w:szCs w:val="24"/>
          <w:u w:val="single"/>
        </w:rPr>
        <w:t xml:space="preserve"> </w:t>
      </w:r>
      <w:r>
        <w:rPr>
          <w:b/>
          <w:i/>
          <w:sz w:val="24"/>
          <w:szCs w:val="24"/>
          <w:u w:val="single"/>
        </w:rPr>
        <w:t>République populaire de la Chine</w:t>
      </w:r>
      <w:r>
        <w:rPr>
          <w:sz w:val="24"/>
          <w:szCs w:val="24"/>
        </w:rPr>
        <w:t>: Puisque la Chine est en co</w:t>
      </w:r>
      <w:r>
        <w:rPr>
          <w:sz w:val="24"/>
          <w:szCs w:val="24"/>
        </w:rPr>
        <w:t>mpétitivité avec l’Inde concernant le développement nucléaire, elle constitue un grand  facteur dans l’instabilité de la situation. En 2015, celle-ci a employé un test de sa capacité nucléaire basé sous la mer. Les sous-marins chinois continuent constammen</w:t>
      </w:r>
      <w:r>
        <w:rPr>
          <w:sz w:val="24"/>
          <w:szCs w:val="24"/>
        </w:rPr>
        <w:t xml:space="preserve">t leur patrouille dans l’Océan Indien ce qui démontre  leur intention  d’avoir un pouvoir dans la région. Beijing soutient le Pakistan dans son programme nucléaire et a annoncé de lui fournir 8 diesels sous-marins électriques spécialisés à l’attaque. Bien </w:t>
      </w:r>
      <w:r>
        <w:rPr>
          <w:sz w:val="24"/>
          <w:szCs w:val="24"/>
        </w:rPr>
        <w:t>évidemment, tout ceci constitue une atmosphère inquiétante.</w:t>
      </w:r>
    </w:p>
    <w:p w:rsidR="00B76E60" w:rsidRDefault="00B76E60">
      <w:pPr>
        <w:pStyle w:val="normal0"/>
        <w:shd w:val="clear" w:color="auto" w:fill="FFFFFF"/>
        <w:spacing w:line="480" w:lineRule="auto"/>
        <w:jc w:val="both"/>
        <w:rPr>
          <w:sz w:val="24"/>
          <w:szCs w:val="24"/>
        </w:rPr>
      </w:pPr>
    </w:p>
    <w:p w:rsidR="00B76E60" w:rsidRDefault="003A23BE">
      <w:pPr>
        <w:pStyle w:val="normal0"/>
        <w:numPr>
          <w:ilvl w:val="0"/>
          <w:numId w:val="8"/>
        </w:numPr>
        <w:shd w:val="clear" w:color="auto" w:fill="FFFFFF"/>
        <w:spacing w:line="480" w:lineRule="auto"/>
        <w:contextualSpacing/>
        <w:jc w:val="both"/>
        <w:rPr>
          <w:sz w:val="24"/>
          <w:szCs w:val="24"/>
        </w:rPr>
      </w:pPr>
      <w:r>
        <w:rPr>
          <w:b/>
          <w:i/>
          <w:sz w:val="24"/>
          <w:szCs w:val="24"/>
          <w:u w:val="single"/>
        </w:rPr>
        <w:lastRenderedPageBreak/>
        <w:t>Les États-Unis d’Amérique</w:t>
      </w:r>
      <w:r>
        <w:rPr>
          <w:sz w:val="24"/>
          <w:szCs w:val="24"/>
        </w:rPr>
        <w:t>: Prenant en considération le développement du pouvoir Chinois dans l’Océan Indien, l’Inde essaie d’augmenter son pouvoir par la suite. New Delhi a donc intensifié ses re</w:t>
      </w:r>
      <w:r>
        <w:rPr>
          <w:sz w:val="24"/>
          <w:szCs w:val="24"/>
        </w:rPr>
        <w:t>lations avec les Etats-Unis afin d’y remédier. Ils ont donc formé l’Inde-US vision stratégique jointe qui se base sur le principe de la non-prolifération nucléaire afin de sécuriser la région de l’océan Indien, mais aussi elle permettra à l’Inde de se déve</w:t>
      </w:r>
      <w:r>
        <w:rPr>
          <w:sz w:val="24"/>
          <w:szCs w:val="24"/>
        </w:rPr>
        <w:t xml:space="preserve">lopper économiquement suivant les plans et les projets supporter par les Etats-Unis. </w:t>
      </w: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3A23BE">
      <w:pPr>
        <w:pStyle w:val="normal0"/>
        <w:shd w:val="clear" w:color="auto" w:fill="FFFFFF"/>
        <w:spacing w:line="480" w:lineRule="auto"/>
        <w:rPr>
          <w:sz w:val="24"/>
          <w:szCs w:val="24"/>
        </w:rPr>
      </w:pPr>
      <w:r>
        <w:rPr>
          <w:b/>
          <w:sz w:val="24"/>
          <w:szCs w:val="24"/>
        </w:rPr>
        <w:t xml:space="preserve">VI. </w:t>
      </w:r>
      <w:r>
        <w:rPr>
          <w:b/>
          <w:color w:val="212121"/>
          <w:sz w:val="24"/>
          <w:szCs w:val="24"/>
          <w:highlight w:val="white"/>
        </w:rPr>
        <w:t>Principaux organisations impliqués</w:t>
      </w:r>
      <w:r>
        <w:rPr>
          <w:sz w:val="24"/>
          <w:szCs w:val="24"/>
        </w:rPr>
        <w:t xml:space="preserve">: </w:t>
      </w:r>
    </w:p>
    <w:p w:rsidR="00B76E60" w:rsidRDefault="003A23BE" w:rsidP="004443E3">
      <w:pPr>
        <w:pStyle w:val="normal0"/>
        <w:numPr>
          <w:ilvl w:val="0"/>
          <w:numId w:val="6"/>
        </w:numPr>
        <w:shd w:val="clear" w:color="auto" w:fill="FFFFFF"/>
        <w:spacing w:line="455" w:lineRule="auto"/>
        <w:contextualSpacing/>
        <w:jc w:val="both"/>
        <w:rPr>
          <w:b/>
          <w:i/>
          <w:sz w:val="24"/>
          <w:szCs w:val="24"/>
        </w:rPr>
      </w:pPr>
      <w:r>
        <w:rPr>
          <w:b/>
          <w:i/>
          <w:sz w:val="24"/>
          <w:szCs w:val="24"/>
        </w:rPr>
        <w:t xml:space="preserve">Centre régionale des Nations unies pour la paix et le désarmement en Asie et dans le Pacifique: </w:t>
      </w:r>
      <w:r>
        <w:rPr>
          <w:color w:val="212121"/>
          <w:sz w:val="24"/>
          <w:szCs w:val="24"/>
        </w:rPr>
        <w:t>C’est une organisation régionale, ayant comme objectif de réduire la violence armée et sensibiliser en faveur du désarmement. Elle  soutient des progrès dans le désarmement nucléaire, et le renforcement des capacités à travers l'Asie et le Pacifique</w:t>
      </w:r>
      <w:r w:rsidR="004443E3">
        <w:rPr>
          <w:color w:val="212121"/>
          <w:sz w:val="24"/>
          <w:szCs w:val="24"/>
        </w:rPr>
        <w:t xml:space="preserve">. </w:t>
      </w:r>
      <w:r>
        <w:rPr>
          <w:color w:val="212121"/>
          <w:sz w:val="24"/>
          <w:szCs w:val="24"/>
        </w:rPr>
        <w:t xml:space="preserve"> </w:t>
      </w:r>
    </w:p>
    <w:p w:rsidR="00B76E60" w:rsidRDefault="00B76E60">
      <w:pPr>
        <w:pStyle w:val="normal0"/>
        <w:shd w:val="clear" w:color="auto" w:fill="FFFFFF"/>
        <w:spacing w:line="480" w:lineRule="auto"/>
        <w:jc w:val="both"/>
        <w:rPr>
          <w:color w:val="212121"/>
          <w:sz w:val="24"/>
          <w:szCs w:val="24"/>
        </w:rPr>
      </w:pPr>
    </w:p>
    <w:p w:rsidR="00B76E60" w:rsidRPr="004443E3" w:rsidRDefault="003A23BE" w:rsidP="004443E3">
      <w:pPr>
        <w:pStyle w:val="normal0"/>
        <w:numPr>
          <w:ilvl w:val="0"/>
          <w:numId w:val="6"/>
        </w:numPr>
        <w:shd w:val="clear" w:color="auto" w:fill="FFFFFF"/>
        <w:spacing w:line="480" w:lineRule="auto"/>
        <w:contextualSpacing/>
        <w:jc w:val="both"/>
        <w:rPr>
          <w:color w:val="212121"/>
          <w:sz w:val="24"/>
          <w:szCs w:val="24"/>
        </w:rPr>
      </w:pPr>
      <w:r w:rsidRPr="004443E3">
        <w:rPr>
          <w:b/>
          <w:i/>
          <w:color w:val="212121"/>
          <w:sz w:val="24"/>
          <w:szCs w:val="24"/>
        </w:rPr>
        <w:lastRenderedPageBreak/>
        <w:t xml:space="preserve">Association des Nations de l'Asie du Sud-Est: </w:t>
      </w:r>
      <w:r w:rsidRPr="004443E3">
        <w:rPr>
          <w:color w:val="212121"/>
          <w:sz w:val="24"/>
          <w:szCs w:val="24"/>
        </w:rPr>
        <w:t xml:space="preserve">C’est une organisation intergouvernementale régionale comprenant dix pays d'Asie du Sud-est qui facilite l'intégration économique, </w:t>
      </w:r>
      <w:r w:rsidRPr="004443E3">
        <w:rPr>
          <w:color w:val="212121"/>
          <w:sz w:val="24"/>
          <w:szCs w:val="24"/>
        </w:rPr>
        <w:t>politique, sécuritaire, militaire parmi ses membres, d'autres pays asiatiques, et globalement. L’organisation maintient des relations diplomatiques permanentes</w:t>
      </w:r>
      <w:r w:rsidR="004443E3">
        <w:rPr>
          <w:color w:val="212121"/>
          <w:sz w:val="24"/>
          <w:szCs w:val="24"/>
        </w:rPr>
        <w:t xml:space="preserve"> à l'ONU en tant qu'observateur. </w:t>
      </w:r>
    </w:p>
    <w:p w:rsidR="004443E3" w:rsidRPr="004443E3" w:rsidRDefault="003A23BE" w:rsidP="004443E3">
      <w:pPr>
        <w:pStyle w:val="normal0"/>
        <w:numPr>
          <w:ilvl w:val="0"/>
          <w:numId w:val="6"/>
        </w:numPr>
        <w:shd w:val="clear" w:color="auto" w:fill="FFFFFF"/>
        <w:spacing w:line="480" w:lineRule="auto"/>
        <w:contextualSpacing/>
        <w:jc w:val="both"/>
        <w:rPr>
          <w:sz w:val="24"/>
          <w:szCs w:val="24"/>
        </w:rPr>
      </w:pPr>
      <w:r w:rsidRPr="004443E3">
        <w:rPr>
          <w:b/>
          <w:i/>
          <w:color w:val="212121"/>
          <w:sz w:val="24"/>
          <w:szCs w:val="24"/>
        </w:rPr>
        <w:t>Le projet ATOM (Abolish Testing - Our Mission) :</w:t>
      </w:r>
      <w:r w:rsidRPr="004443E3">
        <w:rPr>
          <w:color w:val="212121"/>
          <w:sz w:val="24"/>
          <w:szCs w:val="24"/>
        </w:rPr>
        <w:t xml:space="preserve"> Une campagne internationale qui vise à sensibiliser contre le danger des armes nucléaires, à avoir une influence sur les chefs du monde en engageant les citoyens de celui-ci dans le proje</w:t>
      </w:r>
      <w:r w:rsidRPr="004443E3">
        <w:rPr>
          <w:color w:val="212121"/>
          <w:sz w:val="24"/>
          <w:szCs w:val="24"/>
        </w:rPr>
        <w:t>t en bénéficiant de leur participation qui démontre que l’arrêt des armes nucléaires est une demande globale. Cet engagement se fait en signant le projet ATOM. Leur but est d’abolir les armes nucléaires du monde</w:t>
      </w:r>
      <w:r w:rsidR="004443E3">
        <w:rPr>
          <w:color w:val="212121"/>
          <w:sz w:val="24"/>
          <w:szCs w:val="24"/>
        </w:rPr>
        <w:t xml:space="preserve">. </w:t>
      </w:r>
    </w:p>
    <w:p w:rsidR="00B76E60" w:rsidRPr="004443E3" w:rsidRDefault="003A23BE" w:rsidP="004443E3">
      <w:pPr>
        <w:pStyle w:val="normal0"/>
        <w:numPr>
          <w:ilvl w:val="0"/>
          <w:numId w:val="6"/>
        </w:numPr>
        <w:shd w:val="clear" w:color="auto" w:fill="FFFFFF"/>
        <w:spacing w:line="480" w:lineRule="auto"/>
        <w:contextualSpacing/>
        <w:jc w:val="both"/>
        <w:rPr>
          <w:sz w:val="24"/>
          <w:szCs w:val="24"/>
        </w:rPr>
      </w:pPr>
      <w:r w:rsidRPr="004443E3">
        <w:rPr>
          <w:b/>
          <w:sz w:val="24"/>
          <w:szCs w:val="24"/>
        </w:rPr>
        <w:t xml:space="preserve">VII. </w:t>
      </w:r>
      <w:r w:rsidRPr="004443E3">
        <w:rPr>
          <w:b/>
          <w:color w:val="212121"/>
          <w:sz w:val="24"/>
          <w:szCs w:val="24"/>
          <w:highlight w:val="white"/>
        </w:rPr>
        <w:t>Participation des Nations Unies</w:t>
      </w:r>
      <w:r w:rsidRPr="004443E3">
        <w:rPr>
          <w:sz w:val="24"/>
          <w:szCs w:val="24"/>
        </w:rPr>
        <w:t xml:space="preserve">: </w:t>
      </w:r>
    </w:p>
    <w:p w:rsidR="00B76E60" w:rsidRDefault="003A23BE" w:rsidP="00847E8D">
      <w:pPr>
        <w:pStyle w:val="normal0"/>
        <w:shd w:val="clear" w:color="auto" w:fill="FFFFFF"/>
        <w:spacing w:line="408" w:lineRule="auto"/>
        <w:ind w:firstLine="720"/>
        <w:jc w:val="both"/>
        <w:rPr>
          <w:sz w:val="24"/>
          <w:szCs w:val="24"/>
        </w:rPr>
      </w:pPr>
      <w:r>
        <w:rPr>
          <w:sz w:val="24"/>
          <w:szCs w:val="24"/>
        </w:rPr>
        <w:t>La déclaration de la ROI dans la résolution (2832)</w:t>
      </w:r>
      <w:r>
        <w:rPr>
          <w:sz w:val="24"/>
          <w:szCs w:val="24"/>
          <w:vertAlign w:val="superscript"/>
        </w:rPr>
        <w:footnoteReference w:id="8"/>
      </w:r>
      <w:r>
        <w:rPr>
          <w:sz w:val="24"/>
          <w:szCs w:val="24"/>
        </w:rPr>
        <w:t xml:space="preserve"> comme une zone de paix par l’Assemblée général en 1971 est considérée comme la première p</w:t>
      </w:r>
      <w:r>
        <w:rPr>
          <w:sz w:val="24"/>
          <w:szCs w:val="24"/>
        </w:rPr>
        <w:t xml:space="preserve">articipation directe, pour préserver l’indépendance et la souveraineté des états de la région, l’objectif de la résolution est claire à travers </w:t>
      </w:r>
      <w:r w:rsidR="00847E8D">
        <w:rPr>
          <w:sz w:val="24"/>
          <w:szCs w:val="24"/>
        </w:rPr>
        <w:t>cette clause</w:t>
      </w:r>
      <w:r>
        <w:rPr>
          <w:sz w:val="24"/>
          <w:szCs w:val="24"/>
        </w:rPr>
        <w:t xml:space="preserve">: </w:t>
      </w:r>
    </w:p>
    <w:p w:rsidR="00B76E60" w:rsidRDefault="00B76E60">
      <w:pPr>
        <w:pStyle w:val="normal0"/>
        <w:shd w:val="clear" w:color="auto" w:fill="FFFFFF"/>
        <w:spacing w:line="408" w:lineRule="auto"/>
        <w:ind w:firstLine="720"/>
        <w:jc w:val="both"/>
        <w:rPr>
          <w:sz w:val="24"/>
          <w:szCs w:val="24"/>
        </w:rPr>
      </w:pPr>
    </w:p>
    <w:p w:rsidR="00B76E60" w:rsidRDefault="003A23BE">
      <w:pPr>
        <w:pStyle w:val="normal0"/>
        <w:shd w:val="clear" w:color="auto" w:fill="FFFFFF"/>
        <w:spacing w:line="360" w:lineRule="auto"/>
        <w:jc w:val="both"/>
        <w:rPr>
          <w:sz w:val="24"/>
          <w:szCs w:val="24"/>
        </w:rPr>
      </w:pPr>
      <w:r>
        <w:rPr>
          <w:sz w:val="24"/>
          <w:szCs w:val="24"/>
        </w:rPr>
        <w:t xml:space="preserve">« 1. </w:t>
      </w:r>
      <w:r>
        <w:rPr>
          <w:i/>
          <w:sz w:val="24"/>
          <w:szCs w:val="24"/>
        </w:rPr>
        <w:t>Déclare</w:t>
      </w:r>
      <w:r>
        <w:rPr>
          <w:sz w:val="24"/>
          <w:szCs w:val="24"/>
        </w:rPr>
        <w:t xml:space="preserve"> solennellement que l'Océan Indien, à l'intérieur de limites à déterminer, ainsi que l’espace aérien sous jacent et le fond des mers sous-jacent, est par la présente désignée à jamais comme une zone de paix; </w:t>
      </w:r>
    </w:p>
    <w:p w:rsidR="00B76E60" w:rsidRDefault="00B76E60" w:rsidP="00847E8D">
      <w:pPr>
        <w:pStyle w:val="normal0"/>
        <w:shd w:val="clear" w:color="auto" w:fill="FFFFFF"/>
        <w:spacing w:line="360" w:lineRule="auto"/>
        <w:jc w:val="both"/>
        <w:rPr>
          <w:sz w:val="24"/>
          <w:szCs w:val="24"/>
        </w:rPr>
      </w:pPr>
    </w:p>
    <w:p w:rsidR="00B76E60" w:rsidRDefault="00B76E60">
      <w:pPr>
        <w:pStyle w:val="normal0"/>
        <w:shd w:val="clear" w:color="auto" w:fill="FFFFFF"/>
        <w:spacing w:line="360" w:lineRule="auto"/>
        <w:jc w:val="both"/>
        <w:rPr>
          <w:sz w:val="24"/>
          <w:szCs w:val="24"/>
        </w:rPr>
      </w:pPr>
    </w:p>
    <w:p w:rsidR="00B76E60" w:rsidRDefault="003A23BE">
      <w:pPr>
        <w:pStyle w:val="normal0"/>
        <w:shd w:val="clear" w:color="auto" w:fill="FFFFFF"/>
        <w:spacing w:line="408" w:lineRule="auto"/>
        <w:ind w:firstLine="720"/>
        <w:jc w:val="both"/>
        <w:rPr>
          <w:sz w:val="24"/>
          <w:szCs w:val="24"/>
        </w:rPr>
      </w:pPr>
      <w:r>
        <w:rPr>
          <w:sz w:val="24"/>
          <w:szCs w:val="24"/>
        </w:rPr>
        <w:t xml:space="preserve"> Au fil du temps, les Nations unies créent et encouragent différentes associations pour promouvoir le développement socio-économique, à travers l’Association des </w:t>
      </w:r>
      <w:r>
        <w:rPr>
          <w:sz w:val="24"/>
          <w:szCs w:val="24"/>
        </w:rPr>
        <w:lastRenderedPageBreak/>
        <w:t>nations de l’Asie du Sud-est, et l’Association sud-asiatique de coopération régionale. Dans la</w:t>
      </w:r>
      <w:r>
        <w:rPr>
          <w:sz w:val="24"/>
          <w:szCs w:val="24"/>
        </w:rPr>
        <w:t xml:space="preserve"> résolution (2992)</w:t>
      </w:r>
      <w:r>
        <w:rPr>
          <w:sz w:val="24"/>
          <w:szCs w:val="24"/>
          <w:vertAlign w:val="superscript"/>
        </w:rPr>
        <w:footnoteReference w:id="9"/>
      </w:r>
      <w:r>
        <w:rPr>
          <w:sz w:val="24"/>
          <w:szCs w:val="24"/>
        </w:rPr>
        <w:t xml:space="preserve"> de l’Assemblée générale en 1972, ils ont encouragé la création d’une comite ad hoc</w:t>
      </w:r>
      <w:r>
        <w:rPr>
          <w:sz w:val="24"/>
          <w:szCs w:val="24"/>
          <w:vertAlign w:val="superscript"/>
        </w:rPr>
        <w:footnoteReference w:id="10"/>
      </w:r>
      <w:r>
        <w:rPr>
          <w:sz w:val="24"/>
          <w:szCs w:val="24"/>
        </w:rPr>
        <w:t xml:space="preserve"> pour l'Océan indien pour étudier les conséquences de l’application de la déclaration de l’océan Indien une zone de paix.  </w:t>
      </w:r>
    </w:p>
    <w:p w:rsidR="00B76E60" w:rsidRDefault="00B76E60">
      <w:pPr>
        <w:pStyle w:val="normal0"/>
        <w:shd w:val="clear" w:color="auto" w:fill="FFFFFF"/>
        <w:spacing w:line="408" w:lineRule="auto"/>
        <w:ind w:firstLine="720"/>
        <w:jc w:val="both"/>
        <w:rPr>
          <w:sz w:val="24"/>
          <w:szCs w:val="24"/>
        </w:rPr>
      </w:pPr>
    </w:p>
    <w:p w:rsidR="00B76E60" w:rsidRDefault="003A23BE">
      <w:pPr>
        <w:pStyle w:val="normal0"/>
        <w:shd w:val="clear" w:color="auto" w:fill="FFFFFF"/>
        <w:spacing w:line="480" w:lineRule="auto"/>
        <w:rPr>
          <w:sz w:val="24"/>
          <w:szCs w:val="24"/>
        </w:rPr>
      </w:pPr>
      <w:r>
        <w:rPr>
          <w:b/>
          <w:sz w:val="24"/>
          <w:szCs w:val="24"/>
        </w:rPr>
        <w:t xml:space="preserve">VIII. </w:t>
      </w:r>
      <w:r>
        <w:rPr>
          <w:b/>
          <w:color w:val="212121"/>
          <w:sz w:val="24"/>
          <w:szCs w:val="24"/>
          <w:highlight w:val="white"/>
        </w:rPr>
        <w:t>Solutions possibles</w:t>
      </w:r>
      <w:r>
        <w:rPr>
          <w:sz w:val="24"/>
          <w:szCs w:val="24"/>
        </w:rPr>
        <w:t xml:space="preserve">: </w:t>
      </w:r>
    </w:p>
    <w:p w:rsidR="00B76E60" w:rsidRDefault="003A23BE">
      <w:pPr>
        <w:pStyle w:val="normal0"/>
        <w:numPr>
          <w:ilvl w:val="0"/>
          <w:numId w:val="11"/>
        </w:numPr>
        <w:shd w:val="clear" w:color="auto" w:fill="FFFFFF"/>
        <w:spacing w:line="480" w:lineRule="auto"/>
        <w:contextualSpacing/>
        <w:jc w:val="both"/>
        <w:rPr>
          <w:sz w:val="24"/>
          <w:szCs w:val="24"/>
        </w:rPr>
      </w:pPr>
      <w:r>
        <w:rPr>
          <w:sz w:val="24"/>
          <w:szCs w:val="24"/>
          <w:u w:val="single"/>
        </w:rPr>
        <w:t xml:space="preserve">Examiner </w:t>
      </w:r>
      <w:r>
        <w:rPr>
          <w:sz w:val="24"/>
          <w:szCs w:val="24"/>
        </w:rPr>
        <w:t>les moyens à travers lesquels les trois pays acquièrent les armes nucléaires afin de réagir convenablement à limiter leur prolifération ou l’abolir.</w:t>
      </w:r>
    </w:p>
    <w:p w:rsidR="00B76E60" w:rsidRDefault="00B76E60">
      <w:pPr>
        <w:pStyle w:val="normal0"/>
        <w:shd w:val="clear" w:color="auto" w:fill="FFFFFF"/>
        <w:spacing w:line="480" w:lineRule="auto"/>
        <w:jc w:val="both"/>
        <w:rPr>
          <w:sz w:val="24"/>
          <w:szCs w:val="24"/>
        </w:rPr>
      </w:pPr>
    </w:p>
    <w:p w:rsidR="00B76E60" w:rsidRDefault="003A23BE">
      <w:pPr>
        <w:pStyle w:val="normal0"/>
        <w:numPr>
          <w:ilvl w:val="0"/>
          <w:numId w:val="11"/>
        </w:numPr>
        <w:shd w:val="clear" w:color="auto" w:fill="FFFFFF"/>
        <w:spacing w:line="480" w:lineRule="auto"/>
        <w:contextualSpacing/>
        <w:jc w:val="both"/>
        <w:rPr>
          <w:sz w:val="24"/>
          <w:szCs w:val="24"/>
        </w:rPr>
      </w:pPr>
      <w:r>
        <w:rPr>
          <w:sz w:val="24"/>
          <w:szCs w:val="24"/>
          <w:u w:val="single"/>
        </w:rPr>
        <w:t xml:space="preserve">Encourager </w:t>
      </w:r>
      <w:r>
        <w:rPr>
          <w:sz w:val="24"/>
          <w:szCs w:val="24"/>
        </w:rPr>
        <w:t>l’Inde, le Pakistan et la Chine de signer un traité entre eux dans lequel chacun adhèr</w:t>
      </w:r>
      <w:r>
        <w:rPr>
          <w:sz w:val="24"/>
          <w:szCs w:val="24"/>
        </w:rPr>
        <w:t>e au non développement de la capacité nucléaire afin d’éliminer la compétition entre eux.</w:t>
      </w:r>
    </w:p>
    <w:p w:rsidR="00B76E60" w:rsidRDefault="00B76E60">
      <w:pPr>
        <w:pStyle w:val="normal0"/>
        <w:shd w:val="clear" w:color="auto" w:fill="FFFFFF"/>
        <w:spacing w:line="480" w:lineRule="auto"/>
        <w:jc w:val="both"/>
        <w:rPr>
          <w:sz w:val="24"/>
          <w:szCs w:val="24"/>
        </w:rPr>
      </w:pPr>
    </w:p>
    <w:p w:rsidR="00B76E60" w:rsidRDefault="003A23BE">
      <w:pPr>
        <w:pStyle w:val="normal0"/>
        <w:numPr>
          <w:ilvl w:val="0"/>
          <w:numId w:val="11"/>
        </w:numPr>
        <w:shd w:val="clear" w:color="auto" w:fill="FFFFFF"/>
        <w:spacing w:line="480" w:lineRule="auto"/>
        <w:contextualSpacing/>
        <w:jc w:val="both"/>
        <w:rPr>
          <w:sz w:val="24"/>
          <w:szCs w:val="24"/>
        </w:rPr>
      </w:pPr>
      <w:r>
        <w:rPr>
          <w:sz w:val="24"/>
          <w:szCs w:val="24"/>
          <w:u w:val="single"/>
        </w:rPr>
        <w:t xml:space="preserve">Inviter </w:t>
      </w:r>
      <w:r>
        <w:rPr>
          <w:sz w:val="24"/>
          <w:szCs w:val="24"/>
        </w:rPr>
        <w:t>l’Inde et le Pakistan a signé le traité de la non-prolifération nucléaire.</w:t>
      </w:r>
    </w:p>
    <w:p w:rsidR="00B76E60" w:rsidRDefault="00B76E60">
      <w:pPr>
        <w:pStyle w:val="normal0"/>
        <w:shd w:val="clear" w:color="auto" w:fill="FFFFFF"/>
        <w:spacing w:line="480" w:lineRule="auto"/>
        <w:jc w:val="both"/>
        <w:rPr>
          <w:sz w:val="24"/>
          <w:szCs w:val="24"/>
        </w:rPr>
      </w:pPr>
    </w:p>
    <w:p w:rsidR="00B76E60" w:rsidRDefault="003A23BE">
      <w:pPr>
        <w:pStyle w:val="normal0"/>
        <w:numPr>
          <w:ilvl w:val="0"/>
          <w:numId w:val="11"/>
        </w:numPr>
        <w:shd w:val="clear" w:color="auto" w:fill="FFFFFF"/>
        <w:spacing w:line="480" w:lineRule="auto"/>
        <w:contextualSpacing/>
        <w:jc w:val="both"/>
        <w:rPr>
          <w:sz w:val="24"/>
          <w:szCs w:val="24"/>
        </w:rPr>
      </w:pPr>
      <w:r>
        <w:rPr>
          <w:sz w:val="24"/>
          <w:szCs w:val="24"/>
          <w:u w:val="single"/>
        </w:rPr>
        <w:t xml:space="preserve">Appliquer </w:t>
      </w:r>
      <w:r>
        <w:rPr>
          <w:sz w:val="24"/>
          <w:szCs w:val="24"/>
        </w:rPr>
        <w:t>des embargos précis par des termes sur les états de la région qui conti</w:t>
      </w:r>
      <w:r>
        <w:rPr>
          <w:sz w:val="24"/>
          <w:szCs w:val="24"/>
        </w:rPr>
        <w:t xml:space="preserve">nuent à développer, produire ou utiliser les sous-marins nucléaires, espérant de contribuer au contrôle de ses armes. </w:t>
      </w:r>
    </w:p>
    <w:p w:rsidR="00B76E60" w:rsidRDefault="00B76E60">
      <w:pPr>
        <w:pStyle w:val="normal0"/>
        <w:shd w:val="clear" w:color="auto" w:fill="FFFFFF"/>
        <w:spacing w:line="480" w:lineRule="auto"/>
        <w:jc w:val="both"/>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480" w:lineRule="auto"/>
        <w:rPr>
          <w:sz w:val="24"/>
          <w:szCs w:val="24"/>
        </w:rPr>
      </w:pPr>
    </w:p>
    <w:p w:rsidR="00B76E60" w:rsidRDefault="003A23BE">
      <w:pPr>
        <w:pStyle w:val="normal0"/>
        <w:shd w:val="clear" w:color="auto" w:fill="FFFFFF"/>
        <w:spacing w:line="480" w:lineRule="auto"/>
        <w:rPr>
          <w:sz w:val="24"/>
          <w:szCs w:val="24"/>
        </w:rPr>
      </w:pPr>
      <w:r>
        <w:rPr>
          <w:b/>
          <w:sz w:val="24"/>
          <w:szCs w:val="24"/>
        </w:rPr>
        <w:t xml:space="preserve">IX. </w:t>
      </w:r>
      <w:r>
        <w:rPr>
          <w:b/>
          <w:color w:val="212121"/>
          <w:sz w:val="24"/>
          <w:szCs w:val="24"/>
          <w:highlight w:val="white"/>
        </w:rPr>
        <w:t>Questions guides</w:t>
      </w:r>
      <w:r>
        <w:rPr>
          <w:sz w:val="24"/>
          <w:szCs w:val="24"/>
        </w:rPr>
        <w:t xml:space="preserve">: </w:t>
      </w:r>
    </w:p>
    <w:p w:rsidR="00B76E60" w:rsidRDefault="003A23BE">
      <w:pPr>
        <w:pStyle w:val="normal0"/>
        <w:numPr>
          <w:ilvl w:val="0"/>
          <w:numId w:val="10"/>
        </w:numPr>
        <w:shd w:val="clear" w:color="auto" w:fill="FFFFFF"/>
        <w:spacing w:line="480" w:lineRule="auto"/>
        <w:contextualSpacing/>
        <w:rPr>
          <w:sz w:val="24"/>
          <w:szCs w:val="24"/>
        </w:rPr>
      </w:pPr>
      <w:r>
        <w:rPr>
          <w:sz w:val="24"/>
          <w:szCs w:val="24"/>
        </w:rPr>
        <w:t>Comment est son utilisation des armes nucléaires ? Sont-ils utilisés pour des fins nocifs de sa part ?</w:t>
      </w:r>
    </w:p>
    <w:p w:rsidR="00B76E60" w:rsidRDefault="003A23BE">
      <w:pPr>
        <w:pStyle w:val="normal0"/>
        <w:numPr>
          <w:ilvl w:val="0"/>
          <w:numId w:val="10"/>
        </w:numPr>
        <w:shd w:val="clear" w:color="auto" w:fill="FFFFFF"/>
        <w:spacing w:line="480" w:lineRule="auto"/>
        <w:contextualSpacing/>
        <w:rPr>
          <w:sz w:val="24"/>
          <w:szCs w:val="24"/>
        </w:rPr>
      </w:pPr>
      <w:r>
        <w:rPr>
          <w:sz w:val="24"/>
          <w:szCs w:val="24"/>
        </w:rPr>
        <w:t>Comment</w:t>
      </w:r>
      <w:r>
        <w:rPr>
          <w:sz w:val="24"/>
          <w:szCs w:val="24"/>
        </w:rPr>
        <w:t xml:space="preserve"> s’est développées ses capacités nucléaire ? Qu’est-ce que le rythme de ce développement indique ? </w:t>
      </w:r>
    </w:p>
    <w:p w:rsidR="00B76E60" w:rsidRDefault="003A23BE">
      <w:pPr>
        <w:pStyle w:val="normal0"/>
        <w:numPr>
          <w:ilvl w:val="0"/>
          <w:numId w:val="10"/>
        </w:numPr>
        <w:shd w:val="clear" w:color="auto" w:fill="FFFFFF"/>
        <w:spacing w:line="480" w:lineRule="auto"/>
        <w:contextualSpacing/>
        <w:rPr>
          <w:sz w:val="24"/>
          <w:szCs w:val="24"/>
        </w:rPr>
      </w:pPr>
      <w:r>
        <w:rPr>
          <w:color w:val="212121"/>
          <w:sz w:val="24"/>
          <w:szCs w:val="24"/>
          <w:highlight w:val="white"/>
        </w:rPr>
        <w:t>En dehors de la défense, quels autres motifs le Pakistan et l'Inde pourraient-ils avoir derrière un programme nucléaire maritime?</w:t>
      </w:r>
    </w:p>
    <w:p w:rsidR="00B76E60" w:rsidRDefault="003A23BE">
      <w:pPr>
        <w:pStyle w:val="normal0"/>
        <w:numPr>
          <w:ilvl w:val="0"/>
          <w:numId w:val="10"/>
        </w:numPr>
        <w:shd w:val="clear" w:color="auto" w:fill="FFFFFF"/>
        <w:spacing w:line="480" w:lineRule="auto"/>
        <w:contextualSpacing/>
        <w:rPr>
          <w:sz w:val="24"/>
          <w:szCs w:val="24"/>
        </w:rPr>
      </w:pPr>
      <w:r>
        <w:rPr>
          <w:sz w:val="24"/>
          <w:szCs w:val="24"/>
        </w:rPr>
        <w:t>Comment limiter ou élimine</w:t>
      </w:r>
      <w:r>
        <w:rPr>
          <w:sz w:val="24"/>
          <w:szCs w:val="24"/>
        </w:rPr>
        <w:t xml:space="preserve">r un danger possible émis par l’Océan Indien ? </w:t>
      </w:r>
    </w:p>
    <w:p w:rsidR="00B76E60" w:rsidRDefault="003A23BE">
      <w:pPr>
        <w:pStyle w:val="normal0"/>
        <w:numPr>
          <w:ilvl w:val="0"/>
          <w:numId w:val="10"/>
        </w:numPr>
        <w:shd w:val="clear" w:color="auto" w:fill="FFFFFF"/>
        <w:spacing w:line="408" w:lineRule="auto"/>
        <w:contextualSpacing/>
        <w:jc w:val="both"/>
        <w:rPr>
          <w:sz w:val="24"/>
          <w:szCs w:val="24"/>
        </w:rPr>
      </w:pPr>
      <w:r>
        <w:rPr>
          <w:color w:val="212121"/>
          <w:sz w:val="24"/>
          <w:szCs w:val="24"/>
        </w:rPr>
        <w:t>Quelle est la position de votre pays par rapport à ce sujet?</w:t>
      </w:r>
    </w:p>
    <w:p w:rsidR="00B76E60" w:rsidRDefault="00B76E60">
      <w:pPr>
        <w:pStyle w:val="normal0"/>
        <w:shd w:val="clear" w:color="auto" w:fill="FFFFFF"/>
        <w:spacing w:line="480" w:lineRule="auto"/>
        <w:rPr>
          <w:sz w:val="24"/>
          <w:szCs w:val="24"/>
        </w:rPr>
      </w:pPr>
    </w:p>
    <w:p w:rsidR="00B76E60" w:rsidRDefault="00B76E60">
      <w:pPr>
        <w:pStyle w:val="normal0"/>
        <w:shd w:val="clear" w:color="auto" w:fill="FFFFFF"/>
        <w:spacing w:line="340" w:lineRule="auto"/>
        <w:rPr>
          <w:sz w:val="24"/>
          <w:szCs w:val="24"/>
        </w:rPr>
      </w:pPr>
    </w:p>
    <w:p w:rsidR="00B76E60" w:rsidRDefault="003A23BE">
      <w:pPr>
        <w:pStyle w:val="normal0"/>
        <w:shd w:val="clear" w:color="auto" w:fill="FFFFFF"/>
        <w:spacing w:line="340" w:lineRule="auto"/>
        <w:rPr>
          <w:sz w:val="24"/>
          <w:szCs w:val="24"/>
        </w:rPr>
      </w:pPr>
      <w:r>
        <w:rPr>
          <w:b/>
          <w:sz w:val="24"/>
          <w:szCs w:val="24"/>
        </w:rPr>
        <w:t xml:space="preserve">X. </w:t>
      </w:r>
      <w:r>
        <w:rPr>
          <w:b/>
          <w:color w:val="212121"/>
          <w:sz w:val="24"/>
          <w:szCs w:val="24"/>
        </w:rPr>
        <w:t>Liens utiles</w:t>
      </w:r>
      <w:r>
        <w:rPr>
          <w:sz w:val="24"/>
          <w:szCs w:val="24"/>
        </w:rPr>
        <w:t xml:space="preserve">: </w:t>
      </w:r>
    </w:p>
    <w:p w:rsidR="00B76E60" w:rsidRDefault="003A23BE">
      <w:pPr>
        <w:pStyle w:val="normal0"/>
        <w:numPr>
          <w:ilvl w:val="0"/>
          <w:numId w:val="1"/>
        </w:numPr>
        <w:shd w:val="clear" w:color="auto" w:fill="FFFFFF"/>
        <w:spacing w:line="340" w:lineRule="auto"/>
        <w:contextualSpacing/>
        <w:rPr>
          <w:sz w:val="24"/>
          <w:szCs w:val="24"/>
        </w:rPr>
      </w:pPr>
      <w:r>
        <w:rPr>
          <w:rFonts w:ascii="Roboto" w:eastAsia="Roboto" w:hAnsi="Roboto" w:cs="Roboto"/>
          <w:sz w:val="24"/>
          <w:szCs w:val="24"/>
          <w:highlight w:val="white"/>
        </w:rPr>
        <w:t>NTDFrench</w:t>
      </w:r>
      <w:r>
        <w:rPr>
          <w:sz w:val="24"/>
          <w:szCs w:val="24"/>
        </w:rPr>
        <w:t xml:space="preserve">, « </w:t>
      </w:r>
      <w:r>
        <w:rPr>
          <w:rFonts w:ascii="Roboto" w:eastAsia="Roboto" w:hAnsi="Roboto" w:cs="Roboto"/>
          <w:sz w:val="24"/>
          <w:szCs w:val="24"/>
          <w:highlight w:val="white"/>
        </w:rPr>
        <w:t>L'inde lance le premier sous-marin nucléaire</w:t>
      </w:r>
      <w:r>
        <w:t xml:space="preserve"> </w:t>
      </w:r>
      <w:r>
        <w:rPr>
          <w:sz w:val="24"/>
          <w:szCs w:val="24"/>
        </w:rPr>
        <w:t xml:space="preserve">», (10 aoute 2009). Disponible sur: </w:t>
      </w:r>
      <w:hyperlink r:id="rId9">
        <w:r>
          <w:rPr>
            <w:color w:val="1155CC"/>
            <w:sz w:val="24"/>
            <w:szCs w:val="24"/>
            <w:u w:val="single"/>
          </w:rPr>
          <w:t>https://www.youtube.com/watch?v=nuGtIHvtLBo</w:t>
        </w:r>
      </w:hyperlink>
      <w:r>
        <w:rPr>
          <w:sz w:val="24"/>
          <w:szCs w:val="24"/>
        </w:rPr>
        <w:t xml:space="preserve"> , Consulté le 21 juin 2018 </w:t>
      </w:r>
    </w:p>
    <w:p w:rsidR="00B76E60" w:rsidRDefault="00B76E60">
      <w:pPr>
        <w:pStyle w:val="normal0"/>
        <w:shd w:val="clear" w:color="auto" w:fill="FFFFFF"/>
        <w:spacing w:line="340" w:lineRule="auto"/>
        <w:rPr>
          <w:sz w:val="24"/>
          <w:szCs w:val="24"/>
        </w:rPr>
      </w:pPr>
    </w:p>
    <w:p w:rsidR="00B76E60" w:rsidRDefault="003A23BE">
      <w:pPr>
        <w:pStyle w:val="normal0"/>
        <w:numPr>
          <w:ilvl w:val="0"/>
          <w:numId w:val="1"/>
        </w:numPr>
        <w:shd w:val="clear" w:color="auto" w:fill="FFFFFF"/>
        <w:spacing w:line="340" w:lineRule="auto"/>
        <w:contextualSpacing/>
        <w:rPr>
          <w:sz w:val="24"/>
          <w:szCs w:val="24"/>
        </w:rPr>
      </w:pPr>
      <w:r>
        <w:rPr>
          <w:sz w:val="24"/>
          <w:szCs w:val="24"/>
        </w:rPr>
        <w:t xml:space="preserve">Bureau des affaires désarmement des nations unis, « Aperçu du désarmement régionale», [en ligne]. Disponible sur: </w:t>
      </w:r>
      <w:hyperlink r:id="rId10">
        <w:r>
          <w:rPr>
            <w:color w:val="1155CC"/>
            <w:sz w:val="24"/>
            <w:szCs w:val="24"/>
            <w:u w:val="single"/>
          </w:rPr>
          <w:t>https://www.un.org/disarmament/fr/disarmsec/apercu-desarmement-regional/</w:t>
        </w:r>
      </w:hyperlink>
      <w:r>
        <w:rPr>
          <w:sz w:val="24"/>
          <w:szCs w:val="24"/>
        </w:rPr>
        <w:t xml:space="preserve"> , Consulté le 17 juin 2018 </w:t>
      </w:r>
    </w:p>
    <w:p w:rsidR="00B76E60" w:rsidRDefault="00B76E60">
      <w:pPr>
        <w:pStyle w:val="normal0"/>
        <w:shd w:val="clear" w:color="auto" w:fill="FFFFFF"/>
        <w:spacing w:line="340" w:lineRule="auto"/>
        <w:rPr>
          <w:sz w:val="24"/>
          <w:szCs w:val="24"/>
        </w:rPr>
      </w:pPr>
    </w:p>
    <w:p w:rsidR="00B76E60" w:rsidRDefault="003A23BE">
      <w:pPr>
        <w:pStyle w:val="normal0"/>
        <w:numPr>
          <w:ilvl w:val="0"/>
          <w:numId w:val="1"/>
        </w:numPr>
        <w:spacing w:line="340" w:lineRule="auto"/>
        <w:rPr>
          <w:sz w:val="24"/>
          <w:szCs w:val="24"/>
        </w:rPr>
      </w:pPr>
      <w:r>
        <w:rPr>
          <w:sz w:val="24"/>
          <w:szCs w:val="24"/>
        </w:rPr>
        <w:t xml:space="preserve"> UN documents, «</w:t>
      </w:r>
      <w:r>
        <w:rPr>
          <w:sz w:val="24"/>
          <w:szCs w:val="24"/>
          <w:highlight w:val="white"/>
        </w:rPr>
        <w:t>Résolution 2832 (1971)</w:t>
      </w:r>
      <w:r>
        <w:rPr>
          <w:sz w:val="24"/>
          <w:szCs w:val="24"/>
        </w:rPr>
        <w:t>»</w:t>
      </w:r>
      <w:hyperlink r:id="rId11">
        <w:r>
          <w:rPr>
            <w:color w:val="1155CC"/>
            <w:sz w:val="24"/>
            <w:szCs w:val="24"/>
            <w:u w:val="single"/>
          </w:rPr>
          <w:t>http://www.un.org/french/documents/view_doc.asp?symbol=A/RES/2832(XXVI)&amp;Lang=F</w:t>
        </w:r>
      </w:hyperlink>
      <w:r>
        <w:rPr>
          <w:sz w:val="24"/>
          <w:szCs w:val="24"/>
        </w:rPr>
        <w:t xml:space="preserve"> Consulté le 10  juin 2018 </w:t>
      </w:r>
    </w:p>
    <w:p w:rsidR="00B76E60" w:rsidRDefault="00B76E60">
      <w:pPr>
        <w:pStyle w:val="normal0"/>
        <w:spacing w:line="340" w:lineRule="auto"/>
        <w:rPr>
          <w:sz w:val="24"/>
          <w:szCs w:val="24"/>
        </w:rPr>
      </w:pPr>
    </w:p>
    <w:p w:rsidR="00B76E60" w:rsidRDefault="00B76E60">
      <w:pPr>
        <w:pStyle w:val="normal0"/>
        <w:spacing w:line="340" w:lineRule="auto"/>
        <w:rPr>
          <w:sz w:val="24"/>
          <w:szCs w:val="24"/>
        </w:rPr>
      </w:pPr>
    </w:p>
    <w:p w:rsidR="00B76E60" w:rsidRDefault="00B76E60">
      <w:pPr>
        <w:pStyle w:val="normal0"/>
        <w:shd w:val="clear" w:color="auto" w:fill="FFFFFF"/>
        <w:spacing w:line="240" w:lineRule="auto"/>
        <w:rPr>
          <w:sz w:val="24"/>
          <w:szCs w:val="24"/>
        </w:rPr>
      </w:pPr>
    </w:p>
    <w:p w:rsidR="00B76E60" w:rsidRDefault="00B76E60">
      <w:pPr>
        <w:pStyle w:val="normal0"/>
        <w:shd w:val="clear" w:color="auto" w:fill="FFFFFF"/>
        <w:spacing w:line="240" w:lineRule="auto"/>
        <w:rPr>
          <w:sz w:val="24"/>
          <w:szCs w:val="24"/>
        </w:rPr>
      </w:pPr>
    </w:p>
    <w:p w:rsidR="00B76E60" w:rsidRDefault="003A23BE">
      <w:pPr>
        <w:pStyle w:val="normal0"/>
        <w:shd w:val="clear" w:color="auto" w:fill="FFFFFF"/>
        <w:spacing w:line="480" w:lineRule="auto"/>
        <w:rPr>
          <w:sz w:val="24"/>
          <w:szCs w:val="24"/>
        </w:rPr>
      </w:pPr>
      <w:r>
        <w:rPr>
          <w:b/>
          <w:sz w:val="24"/>
          <w:szCs w:val="24"/>
        </w:rPr>
        <w:lastRenderedPageBreak/>
        <w:t xml:space="preserve">XI. </w:t>
      </w:r>
      <w:r>
        <w:rPr>
          <w:b/>
          <w:color w:val="212121"/>
          <w:sz w:val="24"/>
          <w:szCs w:val="24"/>
        </w:rPr>
        <w:t>Bibliographie</w:t>
      </w:r>
      <w:r>
        <w:rPr>
          <w:sz w:val="24"/>
          <w:szCs w:val="24"/>
        </w:rPr>
        <w:t xml:space="preserve">: </w:t>
      </w:r>
    </w:p>
    <w:p w:rsidR="00B76E60" w:rsidRDefault="003A23BE">
      <w:pPr>
        <w:pStyle w:val="normal0"/>
        <w:numPr>
          <w:ilvl w:val="0"/>
          <w:numId w:val="7"/>
        </w:numPr>
        <w:shd w:val="clear" w:color="auto" w:fill="FFFFFF"/>
        <w:spacing w:line="335" w:lineRule="auto"/>
        <w:contextualSpacing/>
        <w:rPr>
          <w:sz w:val="24"/>
          <w:szCs w:val="24"/>
        </w:rPr>
      </w:pPr>
      <w:r>
        <w:rPr>
          <w:sz w:val="24"/>
          <w:szCs w:val="24"/>
        </w:rPr>
        <w:t>UNiLibarary, «United Nations and Disarmament 1970-1975», (Avril 2</w:t>
      </w:r>
      <w:r>
        <w:rPr>
          <w:sz w:val="24"/>
          <w:szCs w:val="24"/>
        </w:rPr>
        <w:t xml:space="preserve">017), [en ligne]. Disponible sur: </w:t>
      </w:r>
      <w:hyperlink r:id="rId12">
        <w:r>
          <w:rPr>
            <w:color w:val="1155CC"/>
            <w:sz w:val="24"/>
            <w:szCs w:val="24"/>
            <w:u w:val="single"/>
          </w:rPr>
          <w:t>https://www.un-ilibrary.org/disarmament/united-nations-and-disarmament-1970-1975_27dbcb85-en</w:t>
        </w:r>
      </w:hyperlink>
      <w:r>
        <w:rPr>
          <w:sz w:val="24"/>
          <w:szCs w:val="24"/>
        </w:rPr>
        <w:t xml:space="preserve"> Consulté le 17 juin</w:t>
      </w:r>
      <w:r>
        <w:rPr>
          <w:sz w:val="24"/>
          <w:szCs w:val="24"/>
        </w:rPr>
        <w:t xml:space="preserve"> 2018 </w:t>
      </w:r>
    </w:p>
    <w:p w:rsidR="00B76E60" w:rsidRDefault="00B76E60">
      <w:pPr>
        <w:pStyle w:val="normal0"/>
        <w:shd w:val="clear" w:color="auto" w:fill="FFFFFF"/>
        <w:spacing w:line="335" w:lineRule="auto"/>
        <w:rPr>
          <w:sz w:val="24"/>
          <w:szCs w:val="24"/>
        </w:rPr>
      </w:pPr>
    </w:p>
    <w:p w:rsidR="00B76E60" w:rsidRDefault="003A23BE">
      <w:pPr>
        <w:pStyle w:val="normal0"/>
        <w:numPr>
          <w:ilvl w:val="0"/>
          <w:numId w:val="7"/>
        </w:numPr>
        <w:shd w:val="clear" w:color="auto" w:fill="FFFFFF"/>
        <w:spacing w:line="335" w:lineRule="auto"/>
        <w:contextualSpacing/>
        <w:rPr>
          <w:sz w:val="24"/>
          <w:szCs w:val="24"/>
        </w:rPr>
      </w:pPr>
      <w:r>
        <w:rPr>
          <w:sz w:val="24"/>
          <w:szCs w:val="24"/>
        </w:rPr>
        <w:t>South Asian Voices, « TROUBLED WATER: INDIA’S HISTORY WITH THE INDIAN OCEAN ZONE OF PEACE</w:t>
      </w:r>
      <w:r>
        <w:rPr>
          <w:sz w:val="24"/>
          <w:szCs w:val="24"/>
          <w:highlight w:val="white"/>
        </w:rPr>
        <w:t xml:space="preserve"> </w:t>
      </w:r>
      <w:r>
        <w:rPr>
          <w:sz w:val="24"/>
          <w:szCs w:val="24"/>
        </w:rPr>
        <w:t xml:space="preserve">», (Octobre 2017), [en ligne]. Disponible sur: </w:t>
      </w:r>
      <w:hyperlink r:id="rId13">
        <w:r>
          <w:rPr>
            <w:color w:val="1155CC"/>
            <w:sz w:val="24"/>
            <w:szCs w:val="24"/>
            <w:u w:val="single"/>
          </w:rPr>
          <w:t>https://southasianvoices.org/troubled-water-indian-ocean-zone-of-peace/</w:t>
        </w:r>
      </w:hyperlink>
      <w:r>
        <w:rPr>
          <w:sz w:val="24"/>
          <w:szCs w:val="24"/>
        </w:rPr>
        <w:t xml:space="preserve"> , , Consulté le 20 juin 2018 </w:t>
      </w:r>
    </w:p>
    <w:p w:rsidR="00B76E60" w:rsidRDefault="00B76E60">
      <w:pPr>
        <w:pStyle w:val="normal0"/>
        <w:shd w:val="clear" w:color="auto" w:fill="FFFFFF"/>
        <w:spacing w:line="335" w:lineRule="auto"/>
        <w:rPr>
          <w:sz w:val="24"/>
          <w:szCs w:val="24"/>
        </w:rPr>
      </w:pPr>
    </w:p>
    <w:p w:rsidR="00B76E60" w:rsidRDefault="003A23BE">
      <w:pPr>
        <w:pStyle w:val="normal0"/>
        <w:numPr>
          <w:ilvl w:val="0"/>
          <w:numId w:val="7"/>
        </w:numPr>
        <w:shd w:val="clear" w:color="auto" w:fill="FFFFFF"/>
        <w:spacing w:line="335" w:lineRule="auto"/>
        <w:contextualSpacing/>
        <w:rPr>
          <w:sz w:val="24"/>
          <w:szCs w:val="24"/>
        </w:rPr>
      </w:pPr>
      <w:r>
        <w:rPr>
          <w:sz w:val="24"/>
          <w:szCs w:val="24"/>
        </w:rPr>
        <w:t xml:space="preserve">Observer research foundation, « </w:t>
      </w:r>
      <w:r>
        <w:rPr>
          <w:sz w:val="24"/>
          <w:szCs w:val="24"/>
          <w:highlight w:val="white"/>
        </w:rPr>
        <w:t xml:space="preserve">Nuclear weapons and capabilities in the Indian Ocean: An Indian perspective </w:t>
      </w:r>
      <w:r>
        <w:rPr>
          <w:sz w:val="24"/>
          <w:szCs w:val="24"/>
        </w:rPr>
        <w:t>», (Avril  2017), [en ligne]. Disponible sur:</w:t>
      </w:r>
      <w:r>
        <w:rPr>
          <w:sz w:val="24"/>
          <w:szCs w:val="24"/>
        </w:rPr>
        <w:t xml:space="preserve"> </w:t>
      </w:r>
      <w:hyperlink r:id="rId14">
        <w:r>
          <w:rPr>
            <w:color w:val="1155CC"/>
            <w:sz w:val="24"/>
            <w:szCs w:val="24"/>
            <w:u w:val="single"/>
          </w:rPr>
          <w:t>https://www.orfonline.org/research/nuclear-weapons-and-capabilities-in-the-indian-ocean-an-indian-perspective/</w:t>
        </w:r>
      </w:hyperlink>
      <w:r>
        <w:rPr>
          <w:sz w:val="24"/>
          <w:szCs w:val="24"/>
        </w:rPr>
        <w:t xml:space="preserve"> , Consulté le 20</w:t>
      </w:r>
      <w:r>
        <w:rPr>
          <w:sz w:val="24"/>
          <w:szCs w:val="24"/>
        </w:rPr>
        <w:t xml:space="preserve"> juin 2018 </w:t>
      </w:r>
    </w:p>
    <w:p w:rsidR="00B76E60" w:rsidRDefault="00B76E60">
      <w:pPr>
        <w:pStyle w:val="normal0"/>
        <w:shd w:val="clear" w:color="auto" w:fill="FFFFFF"/>
        <w:spacing w:line="335" w:lineRule="auto"/>
        <w:rPr>
          <w:sz w:val="24"/>
          <w:szCs w:val="24"/>
        </w:rPr>
      </w:pPr>
    </w:p>
    <w:p w:rsidR="00B76E60" w:rsidRDefault="003A23BE">
      <w:pPr>
        <w:pStyle w:val="normal0"/>
        <w:numPr>
          <w:ilvl w:val="0"/>
          <w:numId w:val="7"/>
        </w:numPr>
        <w:shd w:val="clear" w:color="auto" w:fill="FFFFFF"/>
        <w:spacing w:line="335" w:lineRule="auto"/>
        <w:contextualSpacing/>
        <w:rPr>
          <w:sz w:val="24"/>
          <w:szCs w:val="24"/>
        </w:rPr>
      </w:pPr>
      <w:r>
        <w:rPr>
          <w:sz w:val="24"/>
          <w:szCs w:val="24"/>
        </w:rPr>
        <w:t xml:space="preserve">Next generation nuclear network, « Nuclear Weapons and Capabilities in the Indian Ocean: An Indian Perspective», (Avril 2017), [en ligne]. Disponible sur: </w:t>
      </w:r>
      <w:hyperlink r:id="rId15">
        <w:r>
          <w:rPr>
            <w:color w:val="1155CC"/>
            <w:sz w:val="24"/>
            <w:szCs w:val="24"/>
            <w:u w:val="single"/>
          </w:rPr>
          <w:t>https://nuclearnetwork.csis.org/nuclear-weapons-and-capabilities-in-the-indian-ocean-an-indian-perspective/</w:t>
        </w:r>
      </w:hyperlink>
      <w:r>
        <w:rPr>
          <w:sz w:val="24"/>
          <w:szCs w:val="24"/>
        </w:rPr>
        <w:t xml:space="preserve"> , Consulté le 18 juin 2018 </w:t>
      </w:r>
    </w:p>
    <w:p w:rsidR="00B76E60" w:rsidRDefault="00B76E60">
      <w:pPr>
        <w:pStyle w:val="normal0"/>
        <w:shd w:val="clear" w:color="auto" w:fill="FFFFFF"/>
        <w:spacing w:line="335" w:lineRule="auto"/>
        <w:rPr>
          <w:sz w:val="24"/>
          <w:szCs w:val="24"/>
        </w:rPr>
      </w:pPr>
    </w:p>
    <w:p w:rsidR="00B76E60" w:rsidRDefault="003A23BE">
      <w:pPr>
        <w:pStyle w:val="normal0"/>
        <w:numPr>
          <w:ilvl w:val="0"/>
          <w:numId w:val="7"/>
        </w:numPr>
        <w:shd w:val="clear" w:color="auto" w:fill="FFFFFF"/>
        <w:spacing w:line="335" w:lineRule="auto"/>
        <w:contextualSpacing/>
        <w:rPr>
          <w:sz w:val="24"/>
          <w:szCs w:val="24"/>
        </w:rPr>
      </w:pPr>
      <w:r>
        <w:rPr>
          <w:sz w:val="24"/>
          <w:szCs w:val="24"/>
        </w:rPr>
        <w:t>The Diplomat, « The Indian Ocean Zone of peace: Reality Vs. illusion», (Janvier 20</w:t>
      </w:r>
      <w:r>
        <w:rPr>
          <w:sz w:val="24"/>
          <w:szCs w:val="24"/>
        </w:rPr>
        <w:t xml:space="preserve">15), [en ligne]. Disponible sur: </w:t>
      </w:r>
      <w:hyperlink r:id="rId16">
        <w:r>
          <w:rPr>
            <w:color w:val="1155CC"/>
            <w:sz w:val="24"/>
            <w:szCs w:val="24"/>
            <w:u w:val="single"/>
          </w:rPr>
          <w:t>https://thediplomat.com/2015/01/the-indian-ocean-zone-of-peace-reality-vs-illusion/</w:t>
        </w:r>
      </w:hyperlink>
      <w:r>
        <w:rPr>
          <w:sz w:val="24"/>
          <w:szCs w:val="24"/>
        </w:rPr>
        <w:t xml:space="preserve"> Consulté le 18 juin 2018 </w:t>
      </w:r>
    </w:p>
    <w:p w:rsidR="00B76E60" w:rsidRDefault="00B76E60">
      <w:pPr>
        <w:pStyle w:val="normal0"/>
        <w:shd w:val="clear" w:color="auto" w:fill="FFFFFF"/>
        <w:spacing w:line="335" w:lineRule="auto"/>
        <w:rPr>
          <w:sz w:val="24"/>
          <w:szCs w:val="24"/>
        </w:rPr>
      </w:pPr>
    </w:p>
    <w:p w:rsidR="00B76E60" w:rsidRDefault="003A23BE">
      <w:pPr>
        <w:pStyle w:val="normal0"/>
        <w:numPr>
          <w:ilvl w:val="0"/>
          <w:numId w:val="7"/>
        </w:numPr>
        <w:shd w:val="clear" w:color="auto" w:fill="FFFFFF"/>
        <w:spacing w:line="335" w:lineRule="auto"/>
        <w:contextualSpacing/>
        <w:rPr>
          <w:sz w:val="24"/>
          <w:szCs w:val="24"/>
        </w:rPr>
      </w:pPr>
      <w:r>
        <w:rPr>
          <w:sz w:val="24"/>
          <w:szCs w:val="24"/>
        </w:rPr>
        <w:t xml:space="preserve">Bureau des affaires désarmement des nations unis, « Aperçu du désarmement régionale», [en ligne]. Disponible sur: </w:t>
      </w:r>
      <w:hyperlink r:id="rId17">
        <w:r>
          <w:rPr>
            <w:color w:val="1155CC"/>
            <w:sz w:val="24"/>
            <w:szCs w:val="24"/>
            <w:u w:val="single"/>
          </w:rPr>
          <w:t>https://www.un.org/disarmament/fr/disarmsec/apercu-d</w:t>
        </w:r>
        <w:r>
          <w:rPr>
            <w:color w:val="1155CC"/>
            <w:sz w:val="24"/>
            <w:szCs w:val="24"/>
            <w:u w:val="single"/>
          </w:rPr>
          <w:t>esarmement-regional/</w:t>
        </w:r>
      </w:hyperlink>
      <w:r>
        <w:rPr>
          <w:sz w:val="24"/>
          <w:szCs w:val="24"/>
        </w:rPr>
        <w:t xml:space="preserve"> , Consulté le 17 juin 2018 </w:t>
      </w:r>
    </w:p>
    <w:p w:rsidR="00B76E60" w:rsidRDefault="00B76E60">
      <w:pPr>
        <w:pStyle w:val="normal0"/>
        <w:shd w:val="clear" w:color="auto" w:fill="FFFFFF"/>
        <w:spacing w:line="480" w:lineRule="auto"/>
        <w:rPr>
          <w:sz w:val="24"/>
          <w:szCs w:val="24"/>
        </w:rPr>
      </w:pPr>
    </w:p>
    <w:sectPr w:rsidR="00B76E60" w:rsidSect="00B76E60">
      <w:footerReference w:type="default" r:id="rId18"/>
      <w:pgSz w:w="12240" w:h="15840"/>
      <w:pgMar w:top="1440" w:right="1440" w:bottom="1440" w:left="135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3BE" w:rsidRDefault="003A23BE" w:rsidP="00B76E60">
      <w:pPr>
        <w:spacing w:line="240" w:lineRule="auto"/>
      </w:pPr>
      <w:r>
        <w:separator/>
      </w:r>
    </w:p>
  </w:endnote>
  <w:endnote w:type="continuationSeparator" w:id="1">
    <w:p w:rsidR="003A23BE" w:rsidRDefault="003A23BE" w:rsidP="00B76E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60" w:rsidRDefault="00B76E60">
    <w:pPr>
      <w:pStyle w:val="norm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3BE" w:rsidRDefault="003A23BE" w:rsidP="00B76E60">
      <w:pPr>
        <w:spacing w:line="240" w:lineRule="auto"/>
      </w:pPr>
      <w:r>
        <w:separator/>
      </w:r>
    </w:p>
  </w:footnote>
  <w:footnote w:type="continuationSeparator" w:id="1">
    <w:p w:rsidR="003A23BE" w:rsidRDefault="003A23BE" w:rsidP="00B76E60">
      <w:pPr>
        <w:spacing w:line="240" w:lineRule="auto"/>
      </w:pPr>
      <w:r>
        <w:continuationSeparator/>
      </w:r>
    </w:p>
  </w:footnote>
  <w:footnote w:id="2">
    <w:p w:rsidR="00B76E60" w:rsidRDefault="003A23BE">
      <w:pPr>
        <w:pStyle w:val="normal0"/>
        <w:spacing w:line="240" w:lineRule="auto"/>
        <w:rPr>
          <w:sz w:val="20"/>
          <w:szCs w:val="20"/>
        </w:rPr>
      </w:pPr>
      <w:r>
        <w:rPr>
          <w:vertAlign w:val="superscript"/>
        </w:rPr>
        <w:footnoteRef/>
      </w:r>
      <w:r>
        <w:rPr>
          <w:sz w:val="20"/>
          <w:szCs w:val="20"/>
        </w:rPr>
        <w:t xml:space="preserve"> Quand Gandhi avait résolu la partition entre les hindous et les musulmans en Inde en créant deux États: l’Inde et le Pakistan, en 1947</w:t>
      </w:r>
    </w:p>
    <w:p w:rsidR="00B76E60" w:rsidRDefault="00B76E60">
      <w:pPr>
        <w:pStyle w:val="normal0"/>
        <w:spacing w:line="240" w:lineRule="auto"/>
        <w:rPr>
          <w:sz w:val="20"/>
          <w:szCs w:val="20"/>
        </w:rPr>
      </w:pPr>
    </w:p>
  </w:footnote>
  <w:footnote w:id="3">
    <w:p w:rsidR="00B76E60" w:rsidRDefault="003A23BE">
      <w:pPr>
        <w:pStyle w:val="normal0"/>
        <w:spacing w:line="360" w:lineRule="auto"/>
        <w:jc w:val="both"/>
        <w:rPr>
          <w:sz w:val="20"/>
          <w:szCs w:val="20"/>
        </w:rPr>
      </w:pPr>
      <w:r>
        <w:rPr>
          <w:vertAlign w:val="superscript"/>
        </w:rPr>
        <w:footnoteRef/>
      </w:r>
      <w:r>
        <w:rPr>
          <w:sz w:val="20"/>
          <w:szCs w:val="20"/>
        </w:rPr>
        <w:t xml:space="preserve"> La </w:t>
      </w:r>
      <w:r>
        <w:rPr>
          <w:color w:val="222222"/>
          <w:sz w:val="20"/>
          <w:szCs w:val="20"/>
          <w:highlight w:val="white"/>
        </w:rPr>
        <w:t>république démocratique socialiste du Sri Lanka, un État insulaire de 65 610 km</w:t>
      </w:r>
      <w:r>
        <w:rPr>
          <w:color w:val="222222"/>
          <w:sz w:val="20"/>
          <w:szCs w:val="20"/>
          <w:highlight w:val="white"/>
          <w:vertAlign w:val="superscript"/>
        </w:rPr>
        <w:t>2</w:t>
      </w:r>
      <w:r>
        <w:rPr>
          <w:color w:val="222222"/>
          <w:sz w:val="20"/>
          <w:szCs w:val="20"/>
          <w:highlight w:val="white"/>
        </w:rPr>
        <w:t xml:space="preserve"> du sous-continent indien, situé au sud-est de l'Inde.</w:t>
      </w:r>
      <w:r>
        <w:rPr>
          <w:color w:val="222222"/>
          <w:sz w:val="20"/>
          <w:szCs w:val="20"/>
          <w:highlight w:val="white"/>
        </w:rPr>
        <w:t xml:space="preserve"> </w:t>
      </w:r>
    </w:p>
  </w:footnote>
  <w:footnote w:id="4">
    <w:p w:rsidR="00B76E60" w:rsidRDefault="003A23BE">
      <w:pPr>
        <w:pStyle w:val="normal0"/>
        <w:spacing w:line="480" w:lineRule="auto"/>
        <w:rPr>
          <w:sz w:val="20"/>
          <w:szCs w:val="20"/>
        </w:rPr>
      </w:pPr>
      <w:r>
        <w:rPr>
          <w:vertAlign w:val="superscript"/>
        </w:rPr>
        <w:footnoteRef/>
      </w:r>
      <w:r>
        <w:rPr>
          <w:sz w:val="18"/>
          <w:szCs w:val="18"/>
        </w:rPr>
        <w:t xml:space="preserve"> </w:t>
      </w:r>
      <w:r>
        <w:rPr>
          <w:sz w:val="20"/>
          <w:szCs w:val="20"/>
        </w:rPr>
        <w:t>UN documents, «</w:t>
      </w:r>
      <w:r>
        <w:rPr>
          <w:sz w:val="20"/>
          <w:szCs w:val="20"/>
          <w:highlight w:val="white"/>
        </w:rPr>
        <w:t>Résolution 2832 (1971)</w:t>
      </w:r>
      <w:r>
        <w:rPr>
          <w:sz w:val="20"/>
          <w:szCs w:val="20"/>
        </w:rPr>
        <w:t>»</w:t>
      </w:r>
      <w:hyperlink r:id="rId1">
        <w:r>
          <w:rPr>
            <w:color w:val="1155CC"/>
            <w:sz w:val="20"/>
            <w:szCs w:val="20"/>
            <w:u w:val="single"/>
          </w:rPr>
          <w:t>http://www.un.org/french/documents/view_doc.asp?symbol=A/RES/2832(XXVI)&amp;Lang=F</w:t>
        </w:r>
      </w:hyperlink>
      <w:r>
        <w:rPr>
          <w:sz w:val="20"/>
          <w:szCs w:val="20"/>
        </w:rPr>
        <w:t xml:space="preserve">, Consulté le 10  juin 2018 </w:t>
      </w:r>
    </w:p>
    <w:p w:rsidR="00B76E60" w:rsidRDefault="00B76E60">
      <w:pPr>
        <w:pStyle w:val="normal0"/>
        <w:spacing w:line="480" w:lineRule="auto"/>
        <w:rPr>
          <w:sz w:val="18"/>
          <w:szCs w:val="18"/>
        </w:rPr>
      </w:pPr>
    </w:p>
  </w:footnote>
  <w:footnote w:id="5">
    <w:p w:rsidR="00B76E60" w:rsidRDefault="003A23BE">
      <w:pPr>
        <w:pStyle w:val="normal0"/>
        <w:spacing w:line="240" w:lineRule="auto"/>
        <w:rPr>
          <w:strike/>
          <w:color w:val="00796B"/>
          <w:sz w:val="20"/>
          <w:szCs w:val="20"/>
          <w:highlight w:val="white"/>
        </w:rPr>
      </w:pPr>
      <w:r>
        <w:rPr>
          <w:vertAlign w:val="superscript"/>
        </w:rPr>
        <w:footnoteRef/>
      </w:r>
      <w:r>
        <w:rPr>
          <w:sz w:val="20"/>
          <w:szCs w:val="20"/>
        </w:rPr>
        <w:t xml:space="preserve"> </w:t>
      </w:r>
      <w:r>
        <w:rPr>
          <w:sz w:val="20"/>
          <w:szCs w:val="20"/>
          <w:highlight w:val="white"/>
        </w:rPr>
        <w:t>Stratégie de défense qui dépend principalement sur l'arme nucléaire.</w:t>
      </w:r>
    </w:p>
    <w:p w:rsidR="00B76E60" w:rsidRDefault="00B76E60">
      <w:pPr>
        <w:pStyle w:val="normal0"/>
        <w:spacing w:line="240" w:lineRule="auto"/>
        <w:rPr>
          <w:strike/>
          <w:color w:val="00796B"/>
          <w:sz w:val="20"/>
          <w:szCs w:val="20"/>
          <w:highlight w:val="white"/>
        </w:rPr>
      </w:pPr>
    </w:p>
  </w:footnote>
  <w:footnote w:id="6">
    <w:p w:rsidR="00B76E60" w:rsidRDefault="003A23BE">
      <w:pPr>
        <w:pStyle w:val="normal0"/>
        <w:spacing w:line="240" w:lineRule="auto"/>
        <w:rPr>
          <w:color w:val="212121"/>
          <w:sz w:val="20"/>
          <w:szCs w:val="20"/>
        </w:rPr>
      </w:pPr>
      <w:r>
        <w:rPr>
          <w:vertAlign w:val="superscript"/>
        </w:rPr>
        <w:footnoteRef/>
      </w:r>
      <w:r>
        <w:rPr>
          <w:sz w:val="20"/>
          <w:szCs w:val="20"/>
        </w:rPr>
        <w:t xml:space="preserve"> La </w:t>
      </w:r>
      <w:r>
        <w:rPr>
          <w:color w:val="212121"/>
          <w:sz w:val="20"/>
          <w:szCs w:val="20"/>
        </w:rPr>
        <w:t>triad</w:t>
      </w:r>
      <w:r>
        <w:rPr>
          <w:color w:val="212121"/>
          <w:sz w:val="20"/>
          <w:szCs w:val="20"/>
        </w:rPr>
        <w:t>e nucléaire ; c'est-à-dire lancer des armes nucléaires de l'air, la terre et la mer</w:t>
      </w:r>
    </w:p>
    <w:p w:rsidR="00B76E60" w:rsidRDefault="00B76E60">
      <w:pPr>
        <w:pStyle w:val="normal0"/>
        <w:spacing w:line="240" w:lineRule="auto"/>
        <w:rPr>
          <w:color w:val="212121"/>
          <w:sz w:val="2"/>
          <w:szCs w:val="2"/>
        </w:rPr>
      </w:pPr>
    </w:p>
    <w:p w:rsidR="00B76E60" w:rsidRDefault="00B76E60">
      <w:pPr>
        <w:pStyle w:val="normal0"/>
        <w:spacing w:line="240" w:lineRule="auto"/>
        <w:rPr>
          <w:sz w:val="20"/>
          <w:szCs w:val="20"/>
        </w:rPr>
      </w:pPr>
    </w:p>
  </w:footnote>
  <w:footnote w:id="7">
    <w:p w:rsidR="00847E8D" w:rsidRPr="00847E8D" w:rsidRDefault="00847E8D">
      <w:pPr>
        <w:pStyle w:val="FootnoteText"/>
        <w:rPr>
          <w:rFonts w:hint="cs"/>
          <w:rtl/>
          <w:lang w:val="en-US" w:bidi="ar-EG"/>
        </w:rPr>
      </w:pPr>
      <w:r>
        <w:rPr>
          <w:rStyle w:val="FootnoteReference"/>
        </w:rPr>
        <w:footnoteRef/>
      </w:r>
      <w:r>
        <w:rPr>
          <w:rtl/>
        </w:rPr>
        <w:t xml:space="preserve"> </w:t>
      </w:r>
      <w:r>
        <w:rPr>
          <w:sz w:val="24"/>
          <w:szCs w:val="24"/>
        </w:rPr>
        <w:t>un missile de croisière sous-marin en 2016</w:t>
      </w:r>
    </w:p>
  </w:footnote>
  <w:footnote w:id="8">
    <w:p w:rsidR="00B76E60" w:rsidRDefault="003A23BE">
      <w:pPr>
        <w:pStyle w:val="normal0"/>
        <w:spacing w:line="240" w:lineRule="auto"/>
        <w:rPr>
          <w:sz w:val="18"/>
          <w:szCs w:val="18"/>
        </w:rPr>
      </w:pPr>
      <w:r>
        <w:rPr>
          <w:vertAlign w:val="superscript"/>
        </w:rPr>
        <w:footnoteRef/>
      </w:r>
      <w:r>
        <w:rPr>
          <w:sz w:val="18"/>
          <w:szCs w:val="18"/>
        </w:rPr>
        <w:t xml:space="preserve"> UN documents, «</w:t>
      </w:r>
      <w:r>
        <w:rPr>
          <w:sz w:val="18"/>
          <w:szCs w:val="18"/>
          <w:highlight w:val="white"/>
        </w:rPr>
        <w:t>Résolution 2832 (1971)</w:t>
      </w:r>
      <w:r>
        <w:rPr>
          <w:sz w:val="18"/>
          <w:szCs w:val="18"/>
        </w:rPr>
        <w:t>»</w:t>
      </w:r>
      <w:hyperlink r:id="rId2">
        <w:r>
          <w:rPr>
            <w:color w:val="1155CC"/>
            <w:sz w:val="18"/>
            <w:szCs w:val="18"/>
            <w:u w:val="single"/>
          </w:rPr>
          <w:t>http://www.un.org/french/documents/view_doc.asp?symbol=A/RES/2832(XXVI)&amp;Lang=F</w:t>
        </w:r>
      </w:hyperlink>
      <w:r>
        <w:rPr>
          <w:sz w:val="18"/>
          <w:szCs w:val="18"/>
        </w:rPr>
        <w:t xml:space="preserve"> Consulté le 10  juin 20</w:t>
      </w:r>
      <w:r>
        <w:rPr>
          <w:sz w:val="18"/>
          <w:szCs w:val="18"/>
        </w:rPr>
        <w:t xml:space="preserve">18 </w:t>
      </w:r>
    </w:p>
  </w:footnote>
  <w:footnote w:id="9">
    <w:p w:rsidR="00B76E60" w:rsidRDefault="003A23BE">
      <w:pPr>
        <w:pStyle w:val="normal0"/>
        <w:spacing w:line="240" w:lineRule="auto"/>
        <w:rPr>
          <w:sz w:val="18"/>
          <w:szCs w:val="18"/>
        </w:rPr>
      </w:pPr>
      <w:r>
        <w:rPr>
          <w:vertAlign w:val="superscript"/>
        </w:rPr>
        <w:footnoteRef/>
      </w:r>
      <w:r>
        <w:rPr>
          <w:sz w:val="18"/>
          <w:szCs w:val="18"/>
        </w:rPr>
        <w:t>Resolutions adopted by the general Assembly in its 27th session, «</w:t>
      </w:r>
      <w:r>
        <w:rPr>
          <w:sz w:val="18"/>
          <w:szCs w:val="18"/>
          <w:highlight w:val="white"/>
        </w:rPr>
        <w:t xml:space="preserve">Résolution 2992 (1972) </w:t>
      </w:r>
      <w:r>
        <w:rPr>
          <w:sz w:val="18"/>
          <w:szCs w:val="18"/>
        </w:rPr>
        <w:t xml:space="preserve">»  </w:t>
      </w:r>
      <w:hyperlink r:id="rId3">
        <w:r>
          <w:rPr>
            <w:color w:val="1155CC"/>
            <w:sz w:val="18"/>
            <w:szCs w:val="18"/>
            <w:u w:val="single"/>
          </w:rPr>
          <w:t>http://www.un.org/en/ga/search/view_doc.asp?symbol=A/RES/2992(XXVII)</w:t>
        </w:r>
      </w:hyperlink>
      <w:r>
        <w:rPr>
          <w:sz w:val="18"/>
          <w:szCs w:val="18"/>
        </w:rPr>
        <w:t xml:space="preserve">,Consulté </w:t>
      </w:r>
      <w:r>
        <w:rPr>
          <w:sz w:val="18"/>
          <w:szCs w:val="18"/>
        </w:rPr>
        <w:t xml:space="preserve">le 10  juin 2018 </w:t>
      </w:r>
    </w:p>
  </w:footnote>
  <w:footnote w:id="10">
    <w:p w:rsidR="00B76E60" w:rsidRDefault="003A23BE">
      <w:pPr>
        <w:pStyle w:val="normal0"/>
        <w:spacing w:line="240" w:lineRule="auto"/>
        <w:rPr>
          <w:color w:val="212121"/>
          <w:sz w:val="18"/>
          <w:szCs w:val="18"/>
          <w:highlight w:val="white"/>
        </w:rPr>
      </w:pPr>
      <w:r>
        <w:rPr>
          <w:vertAlign w:val="superscript"/>
        </w:rPr>
        <w:footnoteRef/>
      </w:r>
      <w:r>
        <w:rPr>
          <w:sz w:val="18"/>
          <w:szCs w:val="18"/>
        </w:rPr>
        <w:t xml:space="preserve"> </w:t>
      </w:r>
      <w:r>
        <w:rPr>
          <w:color w:val="212121"/>
          <w:sz w:val="18"/>
          <w:szCs w:val="18"/>
          <w:highlight w:val="white"/>
        </w:rPr>
        <w:t>Comité formé pour une tâche ou un objectif spécifique, et dissous après l'achèvement de la tâche ou la réalisation de l'objectif.</w:t>
      </w:r>
      <w:r>
        <w:rPr>
          <w:color w:val="212121"/>
          <w:sz w:val="18"/>
          <w:szCs w:val="18"/>
          <w:highlight w:val="white"/>
        </w:rPr>
        <w:br/>
      </w:r>
    </w:p>
    <w:p w:rsidR="00B76E60" w:rsidRDefault="00B76E60">
      <w:pPr>
        <w:pStyle w:val="normal0"/>
        <w:spacing w:line="240" w:lineRule="auto"/>
        <w:rPr>
          <w:color w:val="212121"/>
          <w:sz w:val="20"/>
          <w:szCs w:val="20"/>
          <w:highlight w:val="white"/>
        </w:rPr>
      </w:pPr>
    </w:p>
    <w:p w:rsidR="00B76E60" w:rsidRDefault="00B76E60">
      <w:pPr>
        <w:pStyle w:val="normal0"/>
        <w:spacing w:line="240" w:lineRule="auto"/>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64DD8"/>
    <w:multiLevelType w:val="multilevel"/>
    <w:tmpl w:val="280E1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0754760"/>
    <w:multiLevelType w:val="multilevel"/>
    <w:tmpl w:val="F80EB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8886DE2"/>
    <w:multiLevelType w:val="multilevel"/>
    <w:tmpl w:val="80F49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5A4ABF"/>
    <w:multiLevelType w:val="multilevel"/>
    <w:tmpl w:val="A1B06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D1C5FD9"/>
    <w:multiLevelType w:val="multilevel"/>
    <w:tmpl w:val="8F2292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DE344E6"/>
    <w:multiLevelType w:val="multilevel"/>
    <w:tmpl w:val="EAD0C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F500719"/>
    <w:multiLevelType w:val="multilevel"/>
    <w:tmpl w:val="0C30F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8AC5F01"/>
    <w:multiLevelType w:val="multilevel"/>
    <w:tmpl w:val="EEA4A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A5F066B"/>
    <w:multiLevelType w:val="multilevel"/>
    <w:tmpl w:val="DB5E3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AF76450"/>
    <w:multiLevelType w:val="multilevel"/>
    <w:tmpl w:val="487A0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73E4A05"/>
    <w:multiLevelType w:val="multilevel"/>
    <w:tmpl w:val="E8583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9"/>
  </w:num>
  <w:num w:numId="4">
    <w:abstractNumId w:val="10"/>
  </w:num>
  <w:num w:numId="5">
    <w:abstractNumId w:val="4"/>
  </w:num>
  <w:num w:numId="6">
    <w:abstractNumId w:val="2"/>
  </w:num>
  <w:num w:numId="7">
    <w:abstractNumId w:val="0"/>
  </w:num>
  <w:num w:numId="8">
    <w:abstractNumId w:val="6"/>
  </w:num>
  <w:num w:numId="9">
    <w:abstractNumId w:val="8"/>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76E60"/>
    <w:rsid w:val="003A23BE"/>
    <w:rsid w:val="004443E3"/>
    <w:rsid w:val="00847E8D"/>
    <w:rsid w:val="00B239F3"/>
    <w:rsid w:val="00B76E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0"/>
    <w:next w:val="normal0"/>
    <w:rsid w:val="00B76E60"/>
    <w:pPr>
      <w:keepNext/>
      <w:keepLines/>
      <w:spacing w:before="400" w:after="120"/>
      <w:outlineLvl w:val="0"/>
    </w:pPr>
    <w:rPr>
      <w:sz w:val="40"/>
      <w:szCs w:val="40"/>
    </w:rPr>
  </w:style>
  <w:style w:type="paragraph" w:styleId="Heading2">
    <w:name w:val="heading 2"/>
    <w:basedOn w:val="normal0"/>
    <w:next w:val="normal0"/>
    <w:rsid w:val="00B76E60"/>
    <w:pPr>
      <w:keepNext/>
      <w:keepLines/>
      <w:spacing w:before="360" w:after="120"/>
      <w:outlineLvl w:val="1"/>
    </w:pPr>
    <w:rPr>
      <w:sz w:val="32"/>
      <w:szCs w:val="32"/>
    </w:rPr>
  </w:style>
  <w:style w:type="paragraph" w:styleId="Heading3">
    <w:name w:val="heading 3"/>
    <w:basedOn w:val="normal0"/>
    <w:next w:val="normal0"/>
    <w:rsid w:val="00B76E60"/>
    <w:pPr>
      <w:keepNext/>
      <w:keepLines/>
      <w:spacing w:before="320" w:after="80"/>
      <w:outlineLvl w:val="2"/>
    </w:pPr>
    <w:rPr>
      <w:color w:val="434343"/>
      <w:sz w:val="28"/>
      <w:szCs w:val="28"/>
    </w:rPr>
  </w:style>
  <w:style w:type="paragraph" w:styleId="Heading4">
    <w:name w:val="heading 4"/>
    <w:basedOn w:val="normal0"/>
    <w:next w:val="normal0"/>
    <w:rsid w:val="00B76E60"/>
    <w:pPr>
      <w:keepNext/>
      <w:keepLines/>
      <w:spacing w:before="280" w:after="80"/>
      <w:outlineLvl w:val="3"/>
    </w:pPr>
    <w:rPr>
      <w:color w:val="666666"/>
      <w:sz w:val="24"/>
      <w:szCs w:val="24"/>
    </w:rPr>
  </w:style>
  <w:style w:type="paragraph" w:styleId="Heading5">
    <w:name w:val="heading 5"/>
    <w:basedOn w:val="normal0"/>
    <w:next w:val="normal0"/>
    <w:rsid w:val="00B76E60"/>
    <w:pPr>
      <w:keepNext/>
      <w:keepLines/>
      <w:spacing w:before="240" w:after="80"/>
      <w:outlineLvl w:val="4"/>
    </w:pPr>
    <w:rPr>
      <w:color w:val="666666"/>
    </w:rPr>
  </w:style>
  <w:style w:type="paragraph" w:styleId="Heading6">
    <w:name w:val="heading 6"/>
    <w:basedOn w:val="normal0"/>
    <w:next w:val="normal0"/>
    <w:rsid w:val="00B76E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6E60"/>
  </w:style>
  <w:style w:type="paragraph" w:styleId="Title">
    <w:name w:val="Title"/>
    <w:basedOn w:val="normal0"/>
    <w:next w:val="normal0"/>
    <w:rsid w:val="00B76E60"/>
    <w:pPr>
      <w:keepNext/>
      <w:keepLines/>
      <w:spacing w:after="60"/>
    </w:pPr>
    <w:rPr>
      <w:sz w:val="52"/>
      <w:szCs w:val="52"/>
    </w:rPr>
  </w:style>
  <w:style w:type="paragraph" w:styleId="Subtitle">
    <w:name w:val="Subtitle"/>
    <w:basedOn w:val="normal0"/>
    <w:next w:val="normal0"/>
    <w:rsid w:val="00B76E60"/>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847E8D"/>
    <w:pPr>
      <w:spacing w:line="240" w:lineRule="auto"/>
    </w:pPr>
    <w:rPr>
      <w:sz w:val="20"/>
      <w:szCs w:val="20"/>
    </w:rPr>
  </w:style>
  <w:style w:type="character" w:customStyle="1" w:styleId="FootnoteTextChar">
    <w:name w:val="Footnote Text Char"/>
    <w:basedOn w:val="DefaultParagraphFont"/>
    <w:link w:val="FootnoteText"/>
    <w:uiPriority w:val="99"/>
    <w:semiHidden/>
    <w:rsid w:val="00847E8D"/>
    <w:rPr>
      <w:sz w:val="20"/>
      <w:szCs w:val="20"/>
    </w:rPr>
  </w:style>
  <w:style w:type="character" w:styleId="FootnoteReference">
    <w:name w:val="footnote reference"/>
    <w:basedOn w:val="DefaultParagraphFont"/>
    <w:uiPriority w:val="99"/>
    <w:semiHidden/>
    <w:unhideWhenUsed/>
    <w:rsid w:val="00847E8D"/>
    <w:rPr>
      <w:vertAlign w:val="superscript"/>
    </w:rPr>
  </w:style>
  <w:style w:type="paragraph" w:styleId="Header">
    <w:name w:val="header"/>
    <w:basedOn w:val="Normal"/>
    <w:link w:val="HeaderChar"/>
    <w:uiPriority w:val="99"/>
    <w:semiHidden/>
    <w:unhideWhenUsed/>
    <w:rsid w:val="00847E8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47E8D"/>
  </w:style>
  <w:style w:type="paragraph" w:styleId="Footer">
    <w:name w:val="footer"/>
    <w:basedOn w:val="Normal"/>
    <w:link w:val="FooterChar"/>
    <w:uiPriority w:val="99"/>
    <w:semiHidden/>
    <w:unhideWhenUsed/>
    <w:rsid w:val="00847E8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847E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uthasianvoices.org/troubled-water-indian-ocean-zone-of-pea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library.org/disarmament/united-nations-and-disarmament-1970-1975_27dbcb85-en" TargetMode="External"/><Relationship Id="rId17" Type="http://schemas.openxmlformats.org/officeDocument/2006/relationships/hyperlink" Target="https://www.un.org/disarmament/fr/disarmsec/apercu-desarmement-regional/" TargetMode="External"/><Relationship Id="rId2" Type="http://schemas.openxmlformats.org/officeDocument/2006/relationships/numbering" Target="numbering.xml"/><Relationship Id="rId16" Type="http://schemas.openxmlformats.org/officeDocument/2006/relationships/hyperlink" Target="https://thediplomat.com/2015/01/the-indian-ocean-zone-of-peace-reality-vs-illu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french/documents/view_doc.asp?symbol=A/RES/2832(XXVI)&amp;Lang=F" TargetMode="External"/><Relationship Id="rId5" Type="http://schemas.openxmlformats.org/officeDocument/2006/relationships/webSettings" Target="webSettings.xml"/><Relationship Id="rId15" Type="http://schemas.openxmlformats.org/officeDocument/2006/relationships/hyperlink" Target="https://nuclearnetwork.csis.org/nuclear-weapons-and-capabilities-in-the-indian-ocean-an-indian-perspective/" TargetMode="External"/><Relationship Id="rId10" Type="http://schemas.openxmlformats.org/officeDocument/2006/relationships/hyperlink" Target="https://www.un.org/disarmament/fr/disarmsec/apercu-desarmement-region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uGtIHvtLBo" TargetMode="External"/><Relationship Id="rId14" Type="http://schemas.openxmlformats.org/officeDocument/2006/relationships/hyperlink" Target="https://www.orfonline.org/research/nuclear-weapons-and-capabilities-in-the-indian-ocean-an-indian-perspect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org/en/ga/search/view_doc.asp?symbol=A/RES/2992(XXVII)" TargetMode="External"/><Relationship Id="rId2" Type="http://schemas.openxmlformats.org/officeDocument/2006/relationships/hyperlink" Target="http://www.un.org/french/documents/view_doc.asp?symbol=A/RES/2832(XXVI)&amp;Lang=F" TargetMode="External"/><Relationship Id="rId1" Type="http://schemas.openxmlformats.org/officeDocument/2006/relationships/hyperlink" Target="http://www.un.org/french/documents/view_doc.asp?symbol=A/RES/2832(XXVI)&amp;Lan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A313-543A-44A4-831B-E3B04ECC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p:lastModifiedBy>
  <cp:revision>2</cp:revision>
  <dcterms:created xsi:type="dcterms:W3CDTF">2018-08-27T13:40:00Z</dcterms:created>
  <dcterms:modified xsi:type="dcterms:W3CDTF">2018-08-27T14:06:00Z</dcterms:modified>
</cp:coreProperties>
</file>